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E6E" w:rsidRDefault="004F602B" w:rsidP="005B39E3">
      <w:pPr>
        <w:pStyle w:val="Firstpageheader"/>
      </w:pPr>
      <w:bookmarkStart w:id="0" w:name="_GoBack"/>
      <w:bookmarkEnd w:id="0"/>
      <w:proofErr w:type="spellStart"/>
      <w:r w:rsidRPr="004F602B">
        <w:t>Perner</w:t>
      </w:r>
      <w:r>
        <w:t>’</w:t>
      </w:r>
      <w:r w:rsidRPr="004F602B">
        <w:t>s</w:t>
      </w:r>
      <w:proofErr w:type="spellEnd"/>
      <w:r w:rsidRPr="004F602B">
        <w:t xml:space="preserve"> Contacts </w:t>
      </w:r>
      <w:r w:rsidRPr="001C4C76">
        <w:rPr>
          <w:b/>
        </w:rPr>
        <w:t>XX</w:t>
      </w:r>
      <w:r w:rsidRPr="004F602B">
        <w:t>(x), 2020</w:t>
      </w:r>
    </w:p>
    <w:p w:rsidR="00A83177" w:rsidRDefault="00FA1DEA" w:rsidP="00FA1DEA">
      <w:pPr>
        <w:pStyle w:val="Firstpageheader"/>
      </w:pPr>
      <w:r>
        <w:t>DOI: XXXXXXX</w:t>
      </w:r>
    </w:p>
    <w:p w:rsidR="00FA1DEA" w:rsidRDefault="00A83177" w:rsidP="00FA1DEA">
      <w:pPr>
        <w:pStyle w:val="Firstpageheader"/>
      </w:pPr>
      <w:r>
        <w:rPr>
          <w:noProof/>
        </w:rPr>
        <w:drawing>
          <wp:inline distT="0" distB="0" distL="0" distR="0" wp14:anchorId="6995C819" wp14:editId="322A49FD">
            <wp:extent cx="762000" cy="142875"/>
            <wp:effectExtent l="0" t="0" r="0" b="9525"/>
            <wp:docPr id="2" name="Obrázek 2" descr="Licence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Licence Creative Commo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rsidR="00A83177" w:rsidRPr="00A83177" w:rsidRDefault="00A83177" w:rsidP="00A83177">
      <w:pPr>
        <w:pStyle w:val="Nzev"/>
        <w:jc w:val="right"/>
        <w:rPr>
          <w:sz w:val="22"/>
        </w:rPr>
      </w:pPr>
    </w:p>
    <w:p w:rsidR="004F602B" w:rsidRDefault="00963142" w:rsidP="005B39E3">
      <w:pPr>
        <w:pStyle w:val="Nzev"/>
      </w:pPr>
      <w:r>
        <w:t>Paper title</w:t>
      </w:r>
    </w:p>
    <w:p w:rsidR="001A232E" w:rsidRDefault="00A951B3" w:rsidP="001A232E">
      <w:pPr>
        <w:pStyle w:val="Authors"/>
      </w:pPr>
      <w:proofErr w:type="spellStart"/>
      <w:r>
        <w:t>Firstname</w:t>
      </w:r>
      <w:proofErr w:type="spellEnd"/>
      <w:r w:rsidR="004F602B">
        <w:t xml:space="preserve"> </w:t>
      </w:r>
      <w:proofErr w:type="spellStart"/>
      <w:r>
        <w:t>Lastname</w:t>
      </w:r>
      <w:proofErr w:type="spellEnd"/>
      <w:r w:rsidR="003C3EE8">
        <w:rPr>
          <w:rStyle w:val="Znakapoznpodarou"/>
        </w:rPr>
        <w:footnoteReference w:id="1"/>
      </w:r>
      <w:r w:rsidR="00086428">
        <w:rPr>
          <w:vertAlign w:val="superscript"/>
        </w:rPr>
        <w:t>,*</w:t>
      </w:r>
      <w:r w:rsidR="00B634ED">
        <w:t xml:space="preserve">, </w:t>
      </w:r>
      <w:proofErr w:type="spellStart"/>
      <w:r>
        <w:t>Firstname</w:t>
      </w:r>
      <w:proofErr w:type="spellEnd"/>
      <w:r w:rsidR="001A232E">
        <w:t xml:space="preserve"> </w:t>
      </w:r>
      <w:proofErr w:type="spellStart"/>
      <w:r>
        <w:t>Lastname</w:t>
      </w:r>
      <w:bookmarkStart w:id="1" w:name="_Ref38875203"/>
      <w:proofErr w:type="spellEnd"/>
      <w:r w:rsidR="00086428">
        <w:rPr>
          <w:rStyle w:val="Znakapoznpodarou"/>
        </w:rPr>
        <w:footnoteReference w:id="2"/>
      </w:r>
      <w:bookmarkEnd w:id="1"/>
      <w:r w:rsidR="00B634ED">
        <w:t xml:space="preserve">, </w:t>
      </w:r>
      <w:proofErr w:type="spellStart"/>
      <w:r>
        <w:t>Firstname</w:t>
      </w:r>
      <w:proofErr w:type="spellEnd"/>
      <w:r>
        <w:t xml:space="preserve"> Lastname</w:t>
      </w:r>
      <w:r w:rsidR="00E2613F" w:rsidRPr="00E2613F">
        <w:rPr>
          <w:vertAlign w:val="superscript"/>
        </w:rPr>
        <w:fldChar w:fldCharType="begin"/>
      </w:r>
      <w:r w:rsidR="00E2613F" w:rsidRPr="00E2613F">
        <w:rPr>
          <w:vertAlign w:val="superscript"/>
        </w:rPr>
        <w:instrText xml:space="preserve"> NOTEREF _Ref38875203 </w:instrText>
      </w:r>
      <w:r w:rsidR="00E2613F">
        <w:rPr>
          <w:vertAlign w:val="superscript"/>
        </w:rPr>
        <w:instrText xml:space="preserve"> \* MERGEFORMAT </w:instrText>
      </w:r>
      <w:r w:rsidR="00E2613F" w:rsidRPr="00E2613F">
        <w:rPr>
          <w:vertAlign w:val="superscript"/>
        </w:rPr>
        <w:fldChar w:fldCharType="separate"/>
      </w:r>
      <w:r w:rsidR="00E2613F" w:rsidRPr="00E2613F">
        <w:rPr>
          <w:vertAlign w:val="superscript"/>
        </w:rPr>
        <w:t>2</w:t>
      </w:r>
      <w:r w:rsidR="00E2613F" w:rsidRPr="00E2613F">
        <w:rPr>
          <w:vertAlign w:val="superscript"/>
        </w:rPr>
        <w:fldChar w:fldCharType="end"/>
      </w:r>
    </w:p>
    <w:p w:rsidR="004F602B" w:rsidRDefault="00026088" w:rsidP="000F7784">
      <w:pPr>
        <w:pStyle w:val="Abstract"/>
      </w:pPr>
      <w:r>
        <w:rPr>
          <w:b/>
        </w:rPr>
        <w:t>Abstract</w:t>
      </w:r>
      <w:r w:rsidR="00F41992">
        <w:tab/>
      </w:r>
      <w:r w:rsidR="000F7784">
        <w:t>The abstract of the paper, in the form of a single paragraph not exceeding 250 words, should briefly summarize the essential information on the presented study. The abstract should give the background, objectives, methods, results and conclusions of the research project. The abstract should not include detailed description, citations or mathematic equations.</w:t>
      </w:r>
    </w:p>
    <w:p w:rsidR="00FA1DEA" w:rsidRDefault="004F602B" w:rsidP="00FA1DEA">
      <w:pPr>
        <w:pStyle w:val="Abstract"/>
      </w:pPr>
      <w:r w:rsidRPr="00F41992">
        <w:rPr>
          <w:b/>
        </w:rPr>
        <w:t>Keywords</w:t>
      </w:r>
      <w:r w:rsidR="00F41992">
        <w:tab/>
      </w:r>
      <w:r>
        <w:t xml:space="preserve">list </w:t>
      </w:r>
      <w:r w:rsidR="000F7784">
        <w:t>3–10</w:t>
      </w:r>
      <w:r>
        <w:t xml:space="preserve"> </w:t>
      </w:r>
      <w:r w:rsidR="00995F9B">
        <w:t>appropriate</w:t>
      </w:r>
      <w:r>
        <w:t xml:space="preserve"> keywords specific to the article</w:t>
      </w:r>
      <w:r w:rsidR="000F7784">
        <w:t>, separated by commas</w:t>
      </w:r>
    </w:p>
    <w:p w:rsidR="007E1F18" w:rsidRDefault="007E1F18" w:rsidP="007E1F18"/>
    <w:p w:rsidR="004F602B" w:rsidRDefault="00663B10" w:rsidP="005E620C">
      <w:pPr>
        <w:pStyle w:val="Nadpis1"/>
      </w:pPr>
      <w:r>
        <w:t>Introduction</w:t>
      </w:r>
    </w:p>
    <w:p w:rsidR="00663B10" w:rsidRDefault="00663B10" w:rsidP="00BF0628">
      <w:r>
        <w:t>The introduction should</w:t>
      </w:r>
      <w:r w:rsidR="00377B5D">
        <w:t xml:space="preserve"> give an</w:t>
      </w:r>
      <w:r>
        <w:t xml:space="preserve"> outline </w:t>
      </w:r>
      <w:r w:rsidR="00377B5D">
        <w:t xml:space="preserve">of </w:t>
      </w:r>
      <w:r>
        <w:t xml:space="preserve">the state of the art in the field of the presented research problem. </w:t>
      </w:r>
      <w:r w:rsidR="00377B5D">
        <w:t>It should include</w:t>
      </w:r>
      <w:r>
        <w:t xml:space="preserve"> (depending on expected knowledge of readers) some information on theoretical background of the research, definition of key concepts, explanation of principles, laws, formulae etc. The aim of the research should be also defined and justified in the introduction.</w:t>
      </w:r>
    </w:p>
    <w:p w:rsidR="005B39E3" w:rsidRDefault="00DB5B2F" w:rsidP="005B39E3">
      <w:pPr>
        <w:pStyle w:val="Nadpis1"/>
      </w:pPr>
      <w:r>
        <w:t>Section heading</w:t>
      </w:r>
    </w:p>
    <w:p w:rsidR="00DB5B2F" w:rsidRDefault="00DB5B2F" w:rsidP="005B39E3">
      <w:r>
        <w:t xml:space="preserve">The introduction is followed by further sections according to the authors’ </w:t>
      </w:r>
      <w:r w:rsidR="003263BD">
        <w:t>needs. To keep the structure of </w:t>
      </w:r>
      <w:r>
        <w:t>the headings clear, it is not recommended to put long sections of text between a heading and the next lower-level heading (in a place like this).</w:t>
      </w:r>
    </w:p>
    <w:p w:rsidR="005B39E3" w:rsidRDefault="00DB5B2F" w:rsidP="005B39E3">
      <w:pPr>
        <w:pStyle w:val="Nadpis2"/>
      </w:pPr>
      <w:r>
        <w:t>Subsection heading</w:t>
      </w:r>
    </w:p>
    <w:p w:rsidR="00B6710F" w:rsidRDefault="00A66FCB" w:rsidP="00A66FCB">
      <w:r>
        <w:t>The template makes use of Word styles for text formatting. Individual formatting without using the predefined styles is not recommended besides highlig</w:t>
      </w:r>
      <w:r w:rsidR="00B04FEF">
        <w:t>h</w:t>
      </w:r>
      <w:r>
        <w:t xml:space="preserve">ting parts of text by </w:t>
      </w:r>
      <w:r w:rsidRPr="00A66FCB">
        <w:rPr>
          <w:b/>
        </w:rPr>
        <w:t>boldface</w:t>
      </w:r>
      <w:r>
        <w:t xml:space="preserve"> or </w:t>
      </w:r>
      <w:r w:rsidRPr="00A66FCB">
        <w:rPr>
          <w:i/>
        </w:rPr>
        <w:t>italics</w:t>
      </w:r>
      <w:r>
        <w:t xml:space="preserve">, necessary modifications in tables and other simple formatting. Default styles are used for normal text </w:t>
      </w:r>
      <w:r w:rsidR="00377B5D">
        <w:t xml:space="preserve">(Normal) </w:t>
      </w:r>
      <w:r>
        <w:t>and for three levels of numbered section headings</w:t>
      </w:r>
      <w:r w:rsidR="00377B5D">
        <w:t xml:space="preserve"> (Heading 1, 2, 3)</w:t>
      </w:r>
      <w:r>
        <w:t>.</w:t>
      </w:r>
    </w:p>
    <w:p w:rsidR="00500F9C" w:rsidRDefault="00346647" w:rsidP="00500F9C">
      <w:pPr>
        <w:pStyle w:val="Nadpis2"/>
      </w:pPr>
      <w:r>
        <w:t>Front matter</w:t>
      </w:r>
    </w:p>
    <w:p w:rsidR="00500F9C" w:rsidRDefault="00C738B0" w:rsidP="00C738B0">
      <w:r>
        <w:t>The first lines in the template contain the journal title, volume</w:t>
      </w:r>
      <w:r w:rsidR="003263BD">
        <w:t xml:space="preserve"> </w:t>
      </w:r>
      <w:r>
        <w:t>and DOI – this information will be added by the editor before publishing.</w:t>
      </w:r>
    </w:p>
    <w:p w:rsidR="00A66FCB" w:rsidRDefault="00A66FCB" w:rsidP="00C738B0">
      <w:r>
        <w:t>Th</w:t>
      </w:r>
      <w:r w:rsidR="00CA5D78">
        <w:t>ese lines are</w:t>
      </w:r>
      <w:r>
        <w:t xml:space="preserve"> followed by the paper title in the English language and names of all authors (</w:t>
      </w:r>
      <w:r w:rsidR="00E2613F">
        <w:t xml:space="preserve">in the order </w:t>
      </w:r>
      <w:r w:rsidRPr="00A66FCB">
        <w:rPr>
          <w:i/>
        </w:rPr>
        <w:t>first name</w:t>
      </w:r>
      <w:r>
        <w:t xml:space="preserve">, </w:t>
      </w:r>
      <w:r w:rsidRPr="00A66FCB">
        <w:rPr>
          <w:i/>
        </w:rPr>
        <w:t>last name</w:t>
      </w:r>
      <w:r>
        <w:t>)</w:t>
      </w:r>
      <w:r w:rsidR="00E2613F">
        <w:t xml:space="preserve"> without academic degrees or other information. Ea</w:t>
      </w:r>
      <w:r w:rsidR="003263BD">
        <w:t>ch author’s name is followed by </w:t>
      </w:r>
      <w:r w:rsidR="00E2613F">
        <w:t xml:space="preserve">a reference to a footnote where affiliation is given, </w:t>
      </w:r>
      <w:r w:rsidR="00377B5D">
        <w:t xml:space="preserve">with the address of the institution but </w:t>
      </w:r>
      <w:r w:rsidR="00E2613F">
        <w:t xml:space="preserve">without e-mail or </w:t>
      </w:r>
      <w:r w:rsidR="00E2613F">
        <w:lastRenderedPageBreak/>
        <w:t xml:space="preserve">phone contacts. In case of more authors from the same institution and department, only one footnote </w:t>
      </w:r>
      <w:r w:rsidR="00377B5D">
        <w:t>should be</w:t>
      </w:r>
      <w:r w:rsidR="00E2613F">
        <w:t xml:space="preserve"> inserted and a reference for other authors </w:t>
      </w:r>
      <w:r w:rsidR="00377B5D">
        <w:t>should be</w:t>
      </w:r>
      <w:r w:rsidR="00E2613F">
        <w:t xml:space="preserve"> added manually – an example is also included in this template.</w:t>
      </w:r>
    </w:p>
    <w:p w:rsidR="00AF58B2" w:rsidRDefault="00617DA3" w:rsidP="00617DA3">
      <w:r>
        <w:t>One of the authors is marked as the corresponding author, which is do</w:t>
      </w:r>
      <w:r w:rsidR="003263BD">
        <w:t>ne by an asterisk following the </w:t>
      </w:r>
      <w:r>
        <w:t>affiliation reference. The asterisk refers to a manually added footnote containing the phone and e-mail contacts of the corresponding author.</w:t>
      </w:r>
    </w:p>
    <w:p w:rsidR="00AF58B2" w:rsidRDefault="00CA5D78" w:rsidP="00C40A2C">
      <w:r>
        <w:t xml:space="preserve">The front matter of the document ends with </w:t>
      </w:r>
      <w:r w:rsidR="00377B5D">
        <w:t>two</w:t>
      </w:r>
      <w:r>
        <w:t xml:space="preserve"> paragraph</w:t>
      </w:r>
      <w:r w:rsidR="00377B5D">
        <w:t>s</w:t>
      </w:r>
      <w:r>
        <w:t xml:space="preserve"> containing the abstract of the paper and keywords in English. </w:t>
      </w:r>
      <w:r w:rsidR="00C40A2C">
        <w:t xml:space="preserve">Both paragraphs are formatted using the style </w:t>
      </w:r>
      <w:r w:rsidR="00C40A2C" w:rsidRPr="00C40A2C">
        <w:t>Abstract</w:t>
      </w:r>
      <w:r w:rsidR="00C40A2C">
        <w:t>.</w:t>
      </w:r>
    </w:p>
    <w:p w:rsidR="000D75CF" w:rsidRDefault="00DB5B2F" w:rsidP="000D75CF">
      <w:pPr>
        <w:pStyle w:val="Nadpis2"/>
      </w:pPr>
      <w:r>
        <w:t>Special formatting</w:t>
      </w:r>
    </w:p>
    <w:p w:rsidR="000D75CF" w:rsidRDefault="00016BE4" w:rsidP="000C2750">
      <w:pPr>
        <w:pStyle w:val="Nadpis3"/>
      </w:pPr>
      <w:r>
        <w:t>Bullet-point</w:t>
      </w:r>
      <w:r w:rsidR="00DB5B2F">
        <w:t xml:space="preserve"> list</w:t>
      </w:r>
    </w:p>
    <w:p w:rsidR="000C2750" w:rsidRDefault="00377B5D" w:rsidP="00377B5D">
      <w:r>
        <w:t>This is an example of an unordered (bullet-point) list in the text. Suitabl</w:t>
      </w:r>
      <w:r w:rsidR="003263BD">
        <w:t>e indentation is defined in the </w:t>
      </w:r>
      <w:r>
        <w:t>multilevel list style List A:</w:t>
      </w:r>
    </w:p>
    <w:p w:rsidR="000C2750" w:rsidRPr="005C2B28" w:rsidRDefault="00C40A2C" w:rsidP="000C2750">
      <w:pPr>
        <w:pStyle w:val="Odstavecseseznamem"/>
        <w:numPr>
          <w:ilvl w:val="0"/>
          <w:numId w:val="2"/>
        </w:numPr>
      </w:pPr>
      <w:r>
        <w:t>list item</w:t>
      </w:r>
      <w:r w:rsidR="000C2750">
        <w:t xml:space="preserve"> (</w:t>
      </w:r>
      <w:r>
        <w:t xml:space="preserve">level </w:t>
      </w:r>
      <w:r w:rsidR="000C2750">
        <w:t>1),</w:t>
      </w:r>
    </w:p>
    <w:p w:rsidR="000C2750" w:rsidRPr="005C2B28" w:rsidRDefault="00C40A2C" w:rsidP="000C2750">
      <w:pPr>
        <w:pStyle w:val="Odstavecseseznamem"/>
        <w:numPr>
          <w:ilvl w:val="0"/>
          <w:numId w:val="2"/>
        </w:numPr>
      </w:pPr>
      <w:r>
        <w:t>list item</w:t>
      </w:r>
      <w:r w:rsidR="000C2750">
        <w:t xml:space="preserve"> (</w:t>
      </w:r>
      <w:r>
        <w:t>level 1</w:t>
      </w:r>
      <w:r w:rsidR="000C2750">
        <w:t>),</w:t>
      </w:r>
    </w:p>
    <w:p w:rsidR="000C2750" w:rsidRPr="005C2B28" w:rsidRDefault="00C40A2C" w:rsidP="000C2750">
      <w:pPr>
        <w:pStyle w:val="Odstavecseseznamem"/>
        <w:numPr>
          <w:ilvl w:val="1"/>
          <w:numId w:val="2"/>
        </w:numPr>
      </w:pPr>
      <w:r>
        <w:t>list item</w:t>
      </w:r>
      <w:r w:rsidR="000C2750">
        <w:t xml:space="preserve"> (</w:t>
      </w:r>
      <w:r>
        <w:t>level 2</w:t>
      </w:r>
      <w:r w:rsidR="000C2750">
        <w:t>),</w:t>
      </w:r>
    </w:p>
    <w:p w:rsidR="000C2750" w:rsidRPr="00E8512E" w:rsidRDefault="00C40A2C" w:rsidP="000C2750">
      <w:pPr>
        <w:pStyle w:val="Odstavecseseznamem"/>
        <w:numPr>
          <w:ilvl w:val="1"/>
          <w:numId w:val="2"/>
        </w:numPr>
      </w:pPr>
      <w:r>
        <w:t>list item</w:t>
      </w:r>
      <w:r w:rsidR="000C2750">
        <w:t xml:space="preserve"> (</w:t>
      </w:r>
      <w:r>
        <w:t>level 2</w:t>
      </w:r>
      <w:r w:rsidR="000C2750">
        <w:t>),</w:t>
      </w:r>
    </w:p>
    <w:p w:rsidR="000C2750" w:rsidRPr="00E8512E" w:rsidRDefault="00C40A2C" w:rsidP="000C2750">
      <w:pPr>
        <w:pStyle w:val="Odstavecseseznamem"/>
        <w:numPr>
          <w:ilvl w:val="2"/>
          <w:numId w:val="2"/>
        </w:numPr>
      </w:pPr>
      <w:r>
        <w:t>list item</w:t>
      </w:r>
      <w:r w:rsidR="000C2750">
        <w:t xml:space="preserve"> (</w:t>
      </w:r>
      <w:r>
        <w:t>level 3</w:t>
      </w:r>
      <w:r w:rsidR="000C2750">
        <w:t>),</w:t>
      </w:r>
    </w:p>
    <w:p w:rsidR="000C2750" w:rsidRPr="004E26E9" w:rsidRDefault="00C40A2C" w:rsidP="000C2750">
      <w:pPr>
        <w:pStyle w:val="Odstavecseseznamem"/>
        <w:numPr>
          <w:ilvl w:val="0"/>
          <w:numId w:val="2"/>
        </w:numPr>
      </w:pPr>
      <w:r>
        <w:t>list item</w:t>
      </w:r>
      <w:r w:rsidR="000C2750">
        <w:t xml:space="preserve"> (</w:t>
      </w:r>
      <w:r>
        <w:t>level 1</w:t>
      </w:r>
      <w:r w:rsidR="000C2750">
        <w:t>).</w:t>
      </w:r>
    </w:p>
    <w:p w:rsidR="00746402" w:rsidRDefault="00016BE4" w:rsidP="00746402">
      <w:pPr>
        <w:pStyle w:val="Nadpis3"/>
      </w:pPr>
      <w:r>
        <w:t>Enumerated</w:t>
      </w:r>
      <w:r w:rsidR="00DB5B2F">
        <w:t xml:space="preserve"> list</w:t>
      </w:r>
    </w:p>
    <w:p w:rsidR="000C2750" w:rsidRDefault="00377B5D" w:rsidP="000C2750">
      <w:r>
        <w:t>This is an example of an ordered (enumerated) list using the style List B</w:t>
      </w:r>
      <w:r w:rsidR="000C2750">
        <w:t>:</w:t>
      </w:r>
    </w:p>
    <w:p w:rsidR="000C2750" w:rsidRDefault="00C40A2C" w:rsidP="000C2750">
      <w:pPr>
        <w:pStyle w:val="Odstavecseseznamem"/>
        <w:numPr>
          <w:ilvl w:val="0"/>
          <w:numId w:val="8"/>
        </w:numPr>
      </w:pPr>
      <w:r>
        <w:t>list item (level 1)</w:t>
      </w:r>
      <w:r w:rsidR="000C2750">
        <w:t>,</w:t>
      </w:r>
    </w:p>
    <w:p w:rsidR="000C2750" w:rsidRDefault="00C40A2C" w:rsidP="000C2750">
      <w:pPr>
        <w:pStyle w:val="Odstavecseseznamem"/>
        <w:numPr>
          <w:ilvl w:val="0"/>
          <w:numId w:val="8"/>
        </w:numPr>
      </w:pPr>
      <w:r>
        <w:t>list item (level 1)</w:t>
      </w:r>
      <w:r w:rsidR="000C2750">
        <w:t>,</w:t>
      </w:r>
    </w:p>
    <w:p w:rsidR="000C2750" w:rsidRDefault="00C40A2C" w:rsidP="000C2750">
      <w:pPr>
        <w:pStyle w:val="Odstavecseseznamem"/>
        <w:numPr>
          <w:ilvl w:val="1"/>
          <w:numId w:val="8"/>
        </w:numPr>
      </w:pPr>
      <w:r>
        <w:t>list item</w:t>
      </w:r>
      <w:r w:rsidR="000C2750">
        <w:t xml:space="preserve"> (</w:t>
      </w:r>
      <w:r>
        <w:t>level 2</w:t>
      </w:r>
      <w:r w:rsidR="000C2750">
        <w:t>),</w:t>
      </w:r>
    </w:p>
    <w:p w:rsidR="000C2750" w:rsidRPr="000C2750" w:rsidRDefault="00C40A2C" w:rsidP="000C2750">
      <w:pPr>
        <w:pStyle w:val="Odstavecseseznamem"/>
        <w:numPr>
          <w:ilvl w:val="2"/>
          <w:numId w:val="8"/>
        </w:numPr>
      </w:pPr>
      <w:r>
        <w:t>list item</w:t>
      </w:r>
      <w:r w:rsidR="000C2750">
        <w:t xml:space="preserve"> (</w:t>
      </w:r>
      <w:r>
        <w:t>level 3</w:t>
      </w:r>
      <w:r w:rsidR="000C2750">
        <w:t>).</w:t>
      </w:r>
    </w:p>
    <w:p w:rsidR="00AF58B2" w:rsidRDefault="00224D91" w:rsidP="004154FC">
      <w:pPr>
        <w:pStyle w:val="Nadpis1"/>
      </w:pPr>
      <w:r>
        <w:t>Objects</w:t>
      </w:r>
    </w:p>
    <w:p w:rsidR="00746402" w:rsidRDefault="00DB5B2F" w:rsidP="00746402">
      <w:pPr>
        <w:pStyle w:val="Nadpis2"/>
      </w:pPr>
      <w:r>
        <w:t>Figures</w:t>
      </w:r>
    </w:p>
    <w:p w:rsidR="00026088" w:rsidRDefault="00224D91" w:rsidP="0055687D">
      <w:r>
        <w:t>Figures (photographs, drawings, diagrams, plots) should be inserted “in line with text”</w:t>
      </w:r>
      <w:r w:rsidR="0055687D">
        <w:t xml:space="preserve"> rather than as floating objects with text wrapping. In case of narrow figures which would leave large white areas on the sides, it is possible to put two of them next to each other and refer to them as “left”/“right” or “a)”/“b)”.</w:t>
      </w:r>
    </w:p>
    <w:p w:rsidR="004154FC" w:rsidRDefault="0055687D" w:rsidP="00746402">
      <w:r>
        <w:t xml:space="preserve">A figure is inserted into a paragraph with the style Paragraph with figure which takes care of </w:t>
      </w:r>
      <w:proofErr w:type="spellStart"/>
      <w:r>
        <w:t>centering</w:t>
      </w:r>
      <w:proofErr w:type="spellEnd"/>
      <w:r>
        <w:t xml:space="preserve"> and prevents page breaks. Every figure has a caption below containing a brief description of the figure and a reference to the source if necessary. The caption starts with “Fig.” and a number; it is recommended to make use of the captions tool to insert the captions and make cross-references. </w:t>
      </w:r>
      <w:r w:rsidR="00BE672C">
        <w:t>Cross-reference to a figure</w:t>
      </w:r>
      <w:r>
        <w:t xml:space="preserve"> in the text </w:t>
      </w:r>
      <w:r w:rsidR="00BE672C">
        <w:t>should be</w:t>
      </w:r>
      <w:r w:rsidR="00FF2D2B">
        <w:t xml:space="preserve"> as follows: </w:t>
      </w:r>
      <w:r>
        <w:t xml:space="preserve">(see </w:t>
      </w:r>
      <w:r>
        <w:fldChar w:fldCharType="begin"/>
      </w:r>
      <w:r>
        <w:instrText xml:space="preserve"> REF _Ref38884424 </w:instrText>
      </w:r>
      <w:r>
        <w:fldChar w:fldCharType="separate"/>
      </w:r>
      <w:r>
        <w:t xml:space="preserve">Fig. </w:t>
      </w:r>
      <w:r>
        <w:rPr>
          <w:noProof/>
        </w:rPr>
        <w:t>1</w:t>
      </w:r>
      <w:r>
        <w:fldChar w:fldCharType="end"/>
      </w:r>
      <w:r>
        <w:t xml:space="preserve">), </w:t>
      </w:r>
      <w:r>
        <w:fldChar w:fldCharType="begin"/>
      </w:r>
      <w:r>
        <w:instrText xml:space="preserve"> REF _Ref38884424 </w:instrText>
      </w:r>
      <w:r>
        <w:fldChar w:fldCharType="separate"/>
      </w:r>
      <w:r>
        <w:t xml:space="preserve">Fig. </w:t>
      </w:r>
      <w:r>
        <w:rPr>
          <w:noProof/>
        </w:rPr>
        <w:t>1</w:t>
      </w:r>
      <w:r>
        <w:fldChar w:fldCharType="end"/>
      </w:r>
      <w:r w:rsidR="00C943B1">
        <w:t xml:space="preserve"> shows ...</w:t>
      </w:r>
      <w:r>
        <w:t xml:space="preserve"> etc.</w:t>
      </w:r>
    </w:p>
    <w:p w:rsidR="007E1F18" w:rsidRDefault="007E1F18" w:rsidP="007E1F18">
      <w:pPr>
        <w:pStyle w:val="Paragraphwithfigure"/>
      </w:pPr>
      <w:r>
        <w:rPr>
          <w:lang w:val="cs-CZ" w:eastAsia="cs-CZ"/>
        </w:rPr>
        <mc:AlternateContent>
          <mc:Choice Requires="wps">
            <w:drawing>
              <wp:inline distT="0" distB="0" distL="0" distR="0">
                <wp:extent cx="2329677" cy="453224"/>
                <wp:effectExtent l="0" t="0" r="0" b="4445"/>
                <wp:docPr id="3" name="Obdélník 3"/>
                <wp:cNvGraphicFramePr/>
                <a:graphic xmlns:a="http://schemas.openxmlformats.org/drawingml/2006/main">
                  <a:graphicData uri="http://schemas.microsoft.com/office/word/2010/wordprocessingShape">
                    <wps:wsp>
                      <wps:cNvSpPr/>
                      <wps:spPr>
                        <a:xfrm>
                          <a:off x="0" y="0"/>
                          <a:ext cx="2329677" cy="4532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7CE0E8" id="Obdélník 3" o:spid="_x0000_s1026" style="width:183.4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" fillcolor="#d8d8d8 [2732]" stroked="f" strokeweight="1pt">
                <w10:anchorlock/>
              </v:rect>
            </w:pict>
          </mc:Fallback>
        </mc:AlternateContent>
      </w:r>
    </w:p>
    <w:p w:rsidR="00010877" w:rsidRDefault="0055687D" w:rsidP="0055687D">
      <w:pPr>
        <w:pStyle w:val="Titulek"/>
      </w:pPr>
      <w:bookmarkStart w:id="2" w:name="_Ref38884424"/>
      <w:r>
        <w:t xml:space="preserve">Fig. </w:t>
      </w:r>
      <w:r>
        <w:fldChar w:fldCharType="begin"/>
      </w:r>
      <w:r>
        <w:instrText xml:space="preserve"> SEQ Fig. \* ARABIC </w:instrText>
      </w:r>
      <w:r>
        <w:fldChar w:fldCharType="separate"/>
      </w:r>
      <w:r>
        <w:rPr>
          <w:noProof/>
        </w:rPr>
        <w:t>1</w:t>
      </w:r>
      <w:r>
        <w:fldChar w:fldCharType="end"/>
      </w:r>
      <w:bookmarkEnd w:id="2"/>
      <w:r>
        <w:t xml:space="preserve"> </w:t>
      </w:r>
      <w:r w:rsidR="00555398">
        <w:t>Figure sample</w:t>
      </w:r>
      <w:r>
        <w:t>; source: ...</w:t>
      </w:r>
    </w:p>
    <w:p w:rsidR="001B28AB" w:rsidRDefault="00DB5B2F" w:rsidP="001B28AB">
      <w:pPr>
        <w:pStyle w:val="Nadpis2"/>
      </w:pPr>
      <w:r>
        <w:lastRenderedPageBreak/>
        <w:t>Tables</w:t>
      </w:r>
    </w:p>
    <w:p w:rsidR="00710B50" w:rsidRDefault="00BE672C" w:rsidP="00BE672C">
      <w:r>
        <w:t xml:space="preserve">The table style is characterized by thicker horizontal lines on top and bottom (1 </w:t>
      </w:r>
      <w:proofErr w:type="spellStart"/>
      <w:r>
        <w:t>pt</w:t>
      </w:r>
      <w:proofErr w:type="spellEnd"/>
      <w:r>
        <w:t xml:space="preserve">) and thinner lines below the table header (0,5 </w:t>
      </w:r>
      <w:proofErr w:type="spellStart"/>
      <w:r>
        <w:t>pt</w:t>
      </w:r>
      <w:proofErr w:type="spellEnd"/>
      <w:r>
        <w:t>), which may be used in other suitable places as well. Vertical lines are not used. This formatting can be easily applied by using the table style “Table A”. Coloured background of table cells should be used only if required to convey information.</w:t>
      </w:r>
    </w:p>
    <w:p w:rsidR="00B57319" w:rsidRDefault="00555398" w:rsidP="00555398">
      <w:r>
        <w:t xml:space="preserve">Text alignment within cells follows the needs of the particular data reported. To remove extra vertical paragraph spaces, it is recommended to apply the No Spacing </w:t>
      </w:r>
      <w:r w:rsidR="00F738B6">
        <w:t xml:space="preserve">text </w:t>
      </w:r>
      <w:r>
        <w:t>style and then modify text alignment and other font/paragraph attributes if required (e.g. set smaller font size if it is necessary to accommodate the table to the page width).</w:t>
      </w:r>
    </w:p>
    <w:p w:rsidR="00AF58B2" w:rsidRDefault="007E1F18" w:rsidP="007E1F18">
      <w:pPr>
        <w:pStyle w:val="Titulek"/>
      </w:pPr>
      <w:bookmarkStart w:id="3" w:name="_Ref38547017"/>
      <w:r>
        <w:t xml:space="preserve">Tab. </w:t>
      </w:r>
      <w:r w:rsidR="00823FCD">
        <w:fldChar w:fldCharType="begin"/>
      </w:r>
      <w:r w:rsidR="00823FCD">
        <w:instrText xml:space="preserve"> SEQ Tab. \* ARABIC </w:instrText>
      </w:r>
      <w:r w:rsidR="00823FCD">
        <w:fldChar w:fldCharType="separate"/>
      </w:r>
      <w:r w:rsidR="00CB3E7F">
        <w:rPr>
          <w:noProof/>
        </w:rPr>
        <w:t>1</w:t>
      </w:r>
      <w:r w:rsidR="00823FCD">
        <w:rPr>
          <w:noProof/>
        </w:rPr>
        <w:fldChar w:fldCharType="end"/>
      </w:r>
      <w:bookmarkEnd w:id="3"/>
      <w:r>
        <w:t xml:space="preserve"> </w:t>
      </w:r>
      <w:r w:rsidR="00555398">
        <w:t>Table sample; source: ...</w:t>
      </w:r>
    </w:p>
    <w:tbl>
      <w:tblPr>
        <w:tblStyle w:val="TableA"/>
        <w:tblW w:w="0" w:type="auto"/>
        <w:tblLook w:val="0420" w:firstRow="1" w:lastRow="0" w:firstColumn="0" w:lastColumn="0" w:noHBand="0" w:noVBand="1"/>
      </w:tblPr>
      <w:tblGrid>
        <w:gridCol w:w="2126"/>
        <w:gridCol w:w="567"/>
        <w:gridCol w:w="1370"/>
        <w:gridCol w:w="1370"/>
        <w:gridCol w:w="1371"/>
      </w:tblGrid>
      <w:tr w:rsidR="001B28AB" w:rsidTr="00E93F1E">
        <w:trPr>
          <w:cnfStyle w:val="100000000000" w:firstRow="1" w:lastRow="0" w:firstColumn="0" w:lastColumn="0" w:oddVBand="0" w:evenVBand="0" w:oddHBand="0" w:evenHBand="0" w:firstRowFirstColumn="0" w:firstRowLastColumn="0" w:lastRowFirstColumn="0" w:lastRowLastColumn="0"/>
        </w:trPr>
        <w:tc>
          <w:tcPr>
            <w:tcW w:w="2126" w:type="dxa"/>
          </w:tcPr>
          <w:p w:rsidR="001B28AB" w:rsidRPr="003213B6" w:rsidRDefault="003213B6" w:rsidP="003213B6">
            <w:pPr>
              <w:pStyle w:val="Bezmezer"/>
            </w:pPr>
            <w:r w:rsidRPr="003213B6">
              <w:t>Wagon type</w:t>
            </w:r>
          </w:p>
        </w:tc>
        <w:tc>
          <w:tcPr>
            <w:tcW w:w="567" w:type="dxa"/>
            <w:vAlign w:val="center"/>
          </w:tcPr>
          <w:p w:rsidR="001B28AB" w:rsidRPr="003213B6" w:rsidRDefault="001B28AB" w:rsidP="003213B6">
            <w:pPr>
              <w:pStyle w:val="Bezmezer"/>
            </w:pPr>
          </w:p>
        </w:tc>
        <w:tc>
          <w:tcPr>
            <w:tcW w:w="1370" w:type="dxa"/>
            <w:vAlign w:val="center"/>
          </w:tcPr>
          <w:p w:rsidR="001B28AB" w:rsidRPr="003213B6" w:rsidRDefault="003213B6" w:rsidP="00E93F1E">
            <w:pPr>
              <w:pStyle w:val="Bezmezer"/>
              <w:jc w:val="center"/>
            </w:pPr>
            <w:r w:rsidRPr="003213B6">
              <w:t>Rils</w:t>
            </w:r>
            <w:r w:rsidRPr="003213B6">
              <w:rPr>
                <w:vertAlign w:val="superscript"/>
              </w:rPr>
              <w:t>212.6</w:t>
            </w:r>
          </w:p>
        </w:tc>
        <w:tc>
          <w:tcPr>
            <w:tcW w:w="1370" w:type="dxa"/>
            <w:vAlign w:val="center"/>
          </w:tcPr>
          <w:p w:rsidR="001B28AB" w:rsidRPr="003213B6" w:rsidRDefault="003213B6" w:rsidP="00E93F1E">
            <w:pPr>
              <w:pStyle w:val="Bezmezer"/>
              <w:jc w:val="center"/>
            </w:pPr>
            <w:r>
              <w:t>Rins</w:t>
            </w:r>
            <w:r w:rsidRPr="003213B6">
              <w:rPr>
                <w:vertAlign w:val="superscript"/>
              </w:rPr>
              <w:t>655</w:t>
            </w:r>
          </w:p>
        </w:tc>
        <w:tc>
          <w:tcPr>
            <w:tcW w:w="1371" w:type="dxa"/>
            <w:vAlign w:val="center"/>
          </w:tcPr>
          <w:p w:rsidR="001B28AB" w:rsidRPr="003213B6" w:rsidRDefault="003213B6" w:rsidP="00E93F1E">
            <w:pPr>
              <w:pStyle w:val="Bezmezer"/>
              <w:jc w:val="center"/>
            </w:pPr>
            <w:proofErr w:type="spellStart"/>
            <w:r>
              <w:t>Rilns</w:t>
            </w:r>
            <w:proofErr w:type="spellEnd"/>
            <w:r>
              <w:t xml:space="preserve"> R26</w:t>
            </w:r>
          </w:p>
        </w:tc>
      </w:tr>
      <w:tr w:rsidR="001B28AB" w:rsidTr="00E93F1E">
        <w:tc>
          <w:tcPr>
            <w:tcW w:w="2126" w:type="dxa"/>
          </w:tcPr>
          <w:p w:rsidR="001B28AB" w:rsidRDefault="003213B6" w:rsidP="00010877">
            <w:pPr>
              <w:pStyle w:val="Bezmezer"/>
              <w:jc w:val="left"/>
            </w:pPr>
            <w:r>
              <w:t>Length over buffers</w:t>
            </w:r>
          </w:p>
        </w:tc>
        <w:tc>
          <w:tcPr>
            <w:tcW w:w="567" w:type="dxa"/>
            <w:vAlign w:val="center"/>
          </w:tcPr>
          <w:p w:rsidR="001B28AB" w:rsidRDefault="003213B6" w:rsidP="003213B6">
            <w:pPr>
              <w:pStyle w:val="Bezmezer"/>
              <w:jc w:val="left"/>
            </w:pPr>
            <w:r>
              <w:t>[m]</w:t>
            </w:r>
          </w:p>
        </w:tc>
        <w:tc>
          <w:tcPr>
            <w:tcW w:w="1370" w:type="dxa"/>
          </w:tcPr>
          <w:p w:rsidR="001B28AB" w:rsidRDefault="003213B6" w:rsidP="00010877">
            <w:pPr>
              <w:pStyle w:val="Bezmezer"/>
              <w:jc w:val="right"/>
            </w:pPr>
            <w:r>
              <w:t>19.90</w:t>
            </w:r>
          </w:p>
        </w:tc>
        <w:tc>
          <w:tcPr>
            <w:tcW w:w="1370" w:type="dxa"/>
          </w:tcPr>
          <w:p w:rsidR="001B28AB" w:rsidRDefault="003213B6" w:rsidP="00010877">
            <w:pPr>
              <w:pStyle w:val="Bezmezer"/>
              <w:jc w:val="right"/>
            </w:pPr>
            <w:r>
              <w:t>20.00</w:t>
            </w:r>
          </w:p>
        </w:tc>
        <w:tc>
          <w:tcPr>
            <w:tcW w:w="1371" w:type="dxa"/>
          </w:tcPr>
          <w:p w:rsidR="001B28AB" w:rsidRDefault="003213B6" w:rsidP="00010877">
            <w:pPr>
              <w:pStyle w:val="Bezmezer"/>
              <w:jc w:val="right"/>
            </w:pPr>
            <w:r>
              <w:t>20.09</w:t>
            </w:r>
          </w:p>
        </w:tc>
      </w:tr>
      <w:tr w:rsidR="001B28AB" w:rsidTr="00E93F1E">
        <w:tc>
          <w:tcPr>
            <w:tcW w:w="2126" w:type="dxa"/>
          </w:tcPr>
          <w:p w:rsidR="001B28AB" w:rsidRDefault="003213B6" w:rsidP="00010877">
            <w:pPr>
              <w:pStyle w:val="Bezmezer"/>
              <w:jc w:val="left"/>
            </w:pPr>
            <w:r>
              <w:t>Bogie pivot distance</w:t>
            </w:r>
          </w:p>
        </w:tc>
        <w:tc>
          <w:tcPr>
            <w:tcW w:w="567" w:type="dxa"/>
            <w:vAlign w:val="center"/>
          </w:tcPr>
          <w:p w:rsidR="001B28AB" w:rsidRDefault="003213B6" w:rsidP="003213B6">
            <w:pPr>
              <w:pStyle w:val="Bezmezer"/>
              <w:jc w:val="left"/>
            </w:pPr>
            <w:r>
              <w:t>[m]</w:t>
            </w:r>
          </w:p>
        </w:tc>
        <w:tc>
          <w:tcPr>
            <w:tcW w:w="1370" w:type="dxa"/>
          </w:tcPr>
          <w:p w:rsidR="001B28AB" w:rsidRDefault="003213B6" w:rsidP="00010877">
            <w:pPr>
              <w:pStyle w:val="Bezmezer"/>
              <w:jc w:val="right"/>
            </w:pPr>
            <w:r>
              <w:t>14.86</w:t>
            </w:r>
          </w:p>
        </w:tc>
        <w:tc>
          <w:tcPr>
            <w:tcW w:w="1370" w:type="dxa"/>
          </w:tcPr>
          <w:p w:rsidR="001B28AB" w:rsidRDefault="003213B6" w:rsidP="00010877">
            <w:pPr>
              <w:pStyle w:val="Bezmezer"/>
              <w:jc w:val="right"/>
            </w:pPr>
            <w:r>
              <w:t>14.86</w:t>
            </w:r>
          </w:p>
        </w:tc>
        <w:tc>
          <w:tcPr>
            <w:tcW w:w="1371" w:type="dxa"/>
          </w:tcPr>
          <w:p w:rsidR="001B28AB" w:rsidRDefault="003213B6" w:rsidP="00010877">
            <w:pPr>
              <w:pStyle w:val="Bezmezer"/>
              <w:jc w:val="right"/>
            </w:pPr>
            <w:r>
              <w:t>15.05</w:t>
            </w:r>
          </w:p>
        </w:tc>
      </w:tr>
      <w:tr w:rsidR="001B28AB" w:rsidTr="00E93F1E">
        <w:tc>
          <w:tcPr>
            <w:tcW w:w="2126" w:type="dxa"/>
          </w:tcPr>
          <w:p w:rsidR="001B28AB" w:rsidRDefault="003213B6" w:rsidP="00010877">
            <w:pPr>
              <w:pStyle w:val="Bezmezer"/>
              <w:jc w:val="left"/>
            </w:pPr>
            <w:r>
              <w:t>Loading length</w:t>
            </w:r>
          </w:p>
        </w:tc>
        <w:tc>
          <w:tcPr>
            <w:tcW w:w="567" w:type="dxa"/>
            <w:vAlign w:val="center"/>
          </w:tcPr>
          <w:p w:rsidR="001B28AB" w:rsidRDefault="003213B6" w:rsidP="003213B6">
            <w:pPr>
              <w:pStyle w:val="Bezmezer"/>
              <w:jc w:val="left"/>
            </w:pPr>
            <w:r>
              <w:t>[m]</w:t>
            </w:r>
          </w:p>
        </w:tc>
        <w:tc>
          <w:tcPr>
            <w:tcW w:w="1370" w:type="dxa"/>
          </w:tcPr>
          <w:p w:rsidR="001B28AB" w:rsidRDefault="003213B6" w:rsidP="00010877">
            <w:pPr>
              <w:pStyle w:val="Bezmezer"/>
              <w:jc w:val="right"/>
            </w:pPr>
            <w:r>
              <w:t>18.53</w:t>
            </w:r>
          </w:p>
        </w:tc>
        <w:tc>
          <w:tcPr>
            <w:tcW w:w="1370" w:type="dxa"/>
          </w:tcPr>
          <w:p w:rsidR="001B28AB" w:rsidRDefault="003213B6" w:rsidP="00010877">
            <w:pPr>
              <w:pStyle w:val="Bezmezer"/>
              <w:jc w:val="right"/>
            </w:pPr>
            <w:r>
              <w:t>18.51</w:t>
            </w:r>
          </w:p>
        </w:tc>
        <w:tc>
          <w:tcPr>
            <w:tcW w:w="1371" w:type="dxa"/>
          </w:tcPr>
          <w:p w:rsidR="001B28AB" w:rsidRDefault="003213B6" w:rsidP="00010877">
            <w:pPr>
              <w:pStyle w:val="Bezmezer"/>
              <w:jc w:val="right"/>
            </w:pPr>
            <w:r>
              <w:t>18.50</w:t>
            </w:r>
          </w:p>
        </w:tc>
      </w:tr>
      <w:tr w:rsidR="003213B6" w:rsidTr="00E93F1E">
        <w:tc>
          <w:tcPr>
            <w:tcW w:w="2126" w:type="dxa"/>
          </w:tcPr>
          <w:p w:rsidR="003213B6" w:rsidRDefault="003213B6" w:rsidP="00010877">
            <w:pPr>
              <w:pStyle w:val="Bezmezer"/>
              <w:jc w:val="left"/>
            </w:pPr>
            <w:r>
              <w:t>Loading area</w:t>
            </w:r>
          </w:p>
        </w:tc>
        <w:tc>
          <w:tcPr>
            <w:tcW w:w="567" w:type="dxa"/>
            <w:vAlign w:val="center"/>
          </w:tcPr>
          <w:p w:rsidR="003213B6" w:rsidRPr="003213B6" w:rsidRDefault="003213B6" w:rsidP="003213B6">
            <w:pPr>
              <w:pStyle w:val="Bezmezer"/>
              <w:jc w:val="left"/>
              <w:rPr>
                <w:i/>
              </w:rPr>
            </w:pPr>
            <w:r w:rsidRPr="003213B6">
              <w:t>[</w:t>
            </w:r>
            <w:r>
              <w:t>m</w:t>
            </w:r>
            <w:r w:rsidRPr="003213B6">
              <w:rPr>
                <w:vertAlign w:val="superscript"/>
              </w:rPr>
              <w:t>2</w:t>
            </w:r>
            <w:r w:rsidRPr="003213B6">
              <w:t>]</w:t>
            </w:r>
          </w:p>
        </w:tc>
        <w:tc>
          <w:tcPr>
            <w:tcW w:w="1370" w:type="dxa"/>
          </w:tcPr>
          <w:p w:rsidR="003213B6" w:rsidRDefault="003213B6" w:rsidP="00010877">
            <w:pPr>
              <w:pStyle w:val="Bezmezer"/>
              <w:jc w:val="right"/>
            </w:pPr>
            <w:r>
              <w:t>51.2</w:t>
            </w:r>
          </w:p>
        </w:tc>
        <w:tc>
          <w:tcPr>
            <w:tcW w:w="1370" w:type="dxa"/>
          </w:tcPr>
          <w:p w:rsidR="003213B6" w:rsidRDefault="003213B6" w:rsidP="00010877">
            <w:pPr>
              <w:pStyle w:val="Bezmezer"/>
              <w:jc w:val="right"/>
            </w:pPr>
            <w:r>
              <w:t>50.2</w:t>
            </w:r>
          </w:p>
        </w:tc>
        <w:tc>
          <w:tcPr>
            <w:tcW w:w="1371" w:type="dxa"/>
          </w:tcPr>
          <w:p w:rsidR="003213B6" w:rsidRDefault="003213B6" w:rsidP="00010877">
            <w:pPr>
              <w:pStyle w:val="Bezmezer"/>
              <w:jc w:val="right"/>
            </w:pPr>
            <w:r>
              <w:t>50.5</w:t>
            </w:r>
          </w:p>
        </w:tc>
      </w:tr>
      <w:tr w:rsidR="003213B6" w:rsidTr="00E93F1E">
        <w:tc>
          <w:tcPr>
            <w:tcW w:w="2126" w:type="dxa"/>
          </w:tcPr>
          <w:p w:rsidR="003213B6" w:rsidRDefault="003213B6" w:rsidP="00010877">
            <w:pPr>
              <w:pStyle w:val="Bezmezer"/>
              <w:jc w:val="left"/>
            </w:pPr>
            <w:r>
              <w:t>Tare</w:t>
            </w:r>
          </w:p>
        </w:tc>
        <w:tc>
          <w:tcPr>
            <w:tcW w:w="567" w:type="dxa"/>
            <w:vAlign w:val="center"/>
          </w:tcPr>
          <w:p w:rsidR="003213B6" w:rsidRPr="003213B6" w:rsidRDefault="003213B6" w:rsidP="003213B6">
            <w:pPr>
              <w:pStyle w:val="Bezmezer"/>
              <w:jc w:val="left"/>
            </w:pPr>
            <w:r>
              <w:t>[t]</w:t>
            </w:r>
          </w:p>
        </w:tc>
        <w:tc>
          <w:tcPr>
            <w:tcW w:w="1370" w:type="dxa"/>
          </w:tcPr>
          <w:p w:rsidR="003213B6" w:rsidRDefault="003213B6" w:rsidP="00010877">
            <w:pPr>
              <w:pStyle w:val="Bezmezer"/>
              <w:jc w:val="right"/>
            </w:pPr>
            <w:r>
              <w:t>24.5</w:t>
            </w:r>
          </w:p>
        </w:tc>
        <w:tc>
          <w:tcPr>
            <w:tcW w:w="1370" w:type="dxa"/>
          </w:tcPr>
          <w:p w:rsidR="003213B6" w:rsidRDefault="003213B6" w:rsidP="00010877">
            <w:pPr>
              <w:pStyle w:val="Bezmezer"/>
              <w:jc w:val="right"/>
            </w:pPr>
            <w:r>
              <w:t>24.5</w:t>
            </w:r>
          </w:p>
        </w:tc>
        <w:tc>
          <w:tcPr>
            <w:tcW w:w="1371" w:type="dxa"/>
          </w:tcPr>
          <w:p w:rsidR="003213B6" w:rsidRDefault="003213B6" w:rsidP="00010877">
            <w:pPr>
              <w:pStyle w:val="Bezmezer"/>
              <w:jc w:val="right"/>
            </w:pPr>
            <w:r>
              <w:t>24.6</w:t>
            </w:r>
          </w:p>
        </w:tc>
      </w:tr>
      <w:tr w:rsidR="003213B6" w:rsidTr="00E93F1E">
        <w:tc>
          <w:tcPr>
            <w:tcW w:w="2126" w:type="dxa"/>
          </w:tcPr>
          <w:p w:rsidR="003213B6" w:rsidRDefault="003213B6" w:rsidP="00010877">
            <w:pPr>
              <w:pStyle w:val="Bezmezer"/>
              <w:jc w:val="left"/>
            </w:pPr>
            <w:r>
              <w:t>Payload</w:t>
            </w:r>
          </w:p>
        </w:tc>
        <w:tc>
          <w:tcPr>
            <w:tcW w:w="567" w:type="dxa"/>
            <w:vAlign w:val="center"/>
          </w:tcPr>
          <w:p w:rsidR="003213B6" w:rsidRPr="003213B6" w:rsidRDefault="003213B6" w:rsidP="003213B6">
            <w:pPr>
              <w:pStyle w:val="Bezmezer"/>
              <w:jc w:val="left"/>
            </w:pPr>
            <w:r>
              <w:t>[t]</w:t>
            </w:r>
          </w:p>
        </w:tc>
        <w:tc>
          <w:tcPr>
            <w:tcW w:w="1370" w:type="dxa"/>
          </w:tcPr>
          <w:p w:rsidR="003213B6" w:rsidRDefault="003213B6" w:rsidP="00010877">
            <w:pPr>
              <w:pStyle w:val="Bezmezer"/>
              <w:jc w:val="right"/>
            </w:pPr>
            <w:r>
              <w:t>55.5</w:t>
            </w:r>
          </w:p>
        </w:tc>
        <w:tc>
          <w:tcPr>
            <w:tcW w:w="1370" w:type="dxa"/>
          </w:tcPr>
          <w:p w:rsidR="003213B6" w:rsidRDefault="003213B6" w:rsidP="00010877">
            <w:pPr>
              <w:pStyle w:val="Bezmezer"/>
              <w:jc w:val="right"/>
            </w:pPr>
            <w:r>
              <w:t>65.5</w:t>
            </w:r>
          </w:p>
        </w:tc>
        <w:tc>
          <w:tcPr>
            <w:tcW w:w="1371" w:type="dxa"/>
          </w:tcPr>
          <w:p w:rsidR="003213B6" w:rsidRDefault="003213B6" w:rsidP="00010877">
            <w:pPr>
              <w:pStyle w:val="Bezmezer"/>
              <w:jc w:val="right"/>
            </w:pPr>
            <w:r>
              <w:t>62.4</w:t>
            </w:r>
          </w:p>
        </w:tc>
      </w:tr>
    </w:tbl>
    <w:p w:rsidR="00D91E5C" w:rsidRDefault="00131823" w:rsidP="00432311">
      <w:r>
        <w:t xml:space="preserve">Each table is preceded by </w:t>
      </w:r>
      <w:r w:rsidR="00432311">
        <w:t>table caption containing the label “Tab.”, number, brief description and reference to a source of the data if necessary. It is recommended to use the captions tool with the caption “Tab.”. A</w:t>
      </w:r>
      <w:r w:rsidR="00F738B6">
        <w:t> </w:t>
      </w:r>
      <w:r w:rsidR="00432311">
        <w:t>table is refer</w:t>
      </w:r>
      <w:r w:rsidR="00C943B1">
        <w:t xml:space="preserve">red to in the text as follows: </w:t>
      </w:r>
      <w:r w:rsidR="00432311">
        <w:t xml:space="preserve">The results are summarized in </w:t>
      </w:r>
      <w:r w:rsidR="00432311">
        <w:fldChar w:fldCharType="begin"/>
      </w:r>
      <w:r w:rsidR="00432311">
        <w:instrText xml:space="preserve"> REF _Ref38547017 </w:instrText>
      </w:r>
      <w:r w:rsidR="00432311">
        <w:fldChar w:fldCharType="separate"/>
      </w:r>
      <w:r w:rsidR="00432311">
        <w:t xml:space="preserve">Tab. </w:t>
      </w:r>
      <w:r w:rsidR="00432311">
        <w:rPr>
          <w:noProof/>
        </w:rPr>
        <w:t>1</w:t>
      </w:r>
      <w:r w:rsidR="00432311">
        <w:fldChar w:fldCharType="end"/>
      </w:r>
      <w:r w:rsidR="00432311">
        <w:t xml:space="preserve">.; </w:t>
      </w:r>
      <w:r w:rsidR="00432311">
        <w:fldChar w:fldCharType="begin"/>
      </w:r>
      <w:r w:rsidR="00432311">
        <w:instrText xml:space="preserve"> REF _Ref38547017 </w:instrText>
      </w:r>
      <w:r w:rsidR="00432311">
        <w:fldChar w:fldCharType="separate"/>
      </w:r>
      <w:r w:rsidR="00432311">
        <w:t xml:space="preserve">Tab. </w:t>
      </w:r>
      <w:r w:rsidR="00432311">
        <w:rPr>
          <w:noProof/>
        </w:rPr>
        <w:t>1</w:t>
      </w:r>
      <w:r w:rsidR="00432311">
        <w:fldChar w:fldCharType="end"/>
      </w:r>
      <w:r w:rsidR="00C943B1">
        <w:t xml:space="preserve"> summarizes the results </w:t>
      </w:r>
      <w:proofErr w:type="gramStart"/>
      <w:r w:rsidR="00C943B1">
        <w:t xml:space="preserve">... </w:t>
      </w:r>
      <w:r w:rsidR="00432311">
        <w:t>.</w:t>
      </w:r>
      <w:proofErr w:type="gramEnd"/>
    </w:p>
    <w:p w:rsidR="001B28AB" w:rsidRDefault="00DB5B2F" w:rsidP="007E1F18">
      <w:pPr>
        <w:pStyle w:val="Nadpis2"/>
      </w:pPr>
      <w:r>
        <w:t>Equations</w:t>
      </w:r>
    </w:p>
    <w:p w:rsidR="001E1771" w:rsidRDefault="0044635D" w:rsidP="0060746E">
      <w:r>
        <w:t xml:space="preserve">Simple mathematical </w:t>
      </w:r>
      <w:r w:rsidR="0060746E">
        <w:t>expressions</w:t>
      </w:r>
      <w:r>
        <w:t xml:space="preserve"> can be inserted inline in normal text, e.g. </w:t>
      </w:r>
      <w:r w:rsidRPr="00B57319">
        <w:rPr>
          <w:i/>
        </w:rPr>
        <w:t>a</w:t>
      </w:r>
      <w:r w:rsidRPr="00B57319">
        <w:rPr>
          <w:vertAlign w:val="superscript"/>
        </w:rPr>
        <w:t>2</w:t>
      </w:r>
      <w:r>
        <w:t xml:space="preserve"> + </w:t>
      </w:r>
      <w:r w:rsidRPr="00B57319">
        <w:rPr>
          <w:i/>
        </w:rPr>
        <w:t>b</w:t>
      </w:r>
      <w:r w:rsidRPr="00B57319">
        <w:rPr>
          <w:vertAlign w:val="superscript"/>
        </w:rPr>
        <w:t>2</w:t>
      </w:r>
      <w:r>
        <w:t xml:space="preserve"> = </w:t>
      </w:r>
      <w:r w:rsidRPr="00B57319">
        <w:rPr>
          <w:i/>
        </w:rPr>
        <w:t>c</w:t>
      </w:r>
      <w:r w:rsidRPr="00B57319">
        <w:rPr>
          <w:vertAlign w:val="superscript"/>
        </w:rPr>
        <w:t>2</w:t>
      </w:r>
      <w:r>
        <w:t>. The equation editor can be used for the same purpose:</w:t>
      </w:r>
      <w:r w:rsidR="00B57319">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B57319">
        <w:t xml:space="preserve">. </w:t>
      </w:r>
      <w:r w:rsidR="0060746E">
        <w:t xml:space="preserve">Stand-alone mathematical equations are </w:t>
      </w:r>
      <w:proofErr w:type="spellStart"/>
      <w:r w:rsidR="0060746E">
        <w:t>centered</w:t>
      </w:r>
      <w:proofErr w:type="spellEnd"/>
      <w:r w:rsidR="0060746E">
        <w:t xml:space="preserve"> and labelled by a number in parentheses at the right margin. The caption Equation is used in automatic generation of the equation number.</w:t>
      </w:r>
    </w:p>
    <w:p w:rsidR="00B57319" w:rsidRDefault="0060746E" w:rsidP="00B57319">
      <w:r>
        <w:t xml:space="preserve">The correct alignment can be set simply using the paragraph style </w:t>
      </w:r>
      <w:r w:rsidRPr="00F738B6">
        <w:t>Paragraph with equation</w:t>
      </w:r>
      <w:r>
        <w:t>, as demonstrated here:</w:t>
      </w:r>
    </w:p>
    <w:p w:rsidR="00B57319" w:rsidRDefault="00834BC6" w:rsidP="0060746E">
      <w:pPr>
        <w:pStyle w:val="Paragraphwithequation"/>
      </w:pPr>
      <w:r>
        <w:tab/>
      </w:r>
      <w:bookmarkStart w:id="4" w:name="_Ref38544427"/>
      <m:oMath>
        <m:sSub>
          <m:sSubPr>
            <m:ctrlPr>
              <w:rPr>
                <w:rFonts w:ascii="Cambria Math" w:hAnsi="Cambria Math"/>
                <w:i/>
              </w:rPr>
            </m:ctrlPr>
          </m:sSubPr>
          <m:e>
            <m:r>
              <w:rPr>
                <w:rFonts w:ascii="Cambria Math" w:hAnsi="Cambria Math"/>
              </w:rPr>
              <m:t>E</m:t>
            </m:r>
          </m:e>
          <m:sub>
            <m:r>
              <m:rPr>
                <m:sty m:val="p"/>
              </m:rP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oMath>
      <w:r>
        <w:tab/>
        <w:t>(</w:t>
      </w:r>
      <w:bookmarkEnd w:id="4"/>
      <w:r w:rsidR="0060746E">
        <w:fldChar w:fldCharType="begin"/>
      </w:r>
      <w:r w:rsidR="0060746E">
        <w:instrText xml:space="preserve"> SEQ Equation \* ARABIC </w:instrText>
      </w:r>
      <w:r w:rsidR="0060746E">
        <w:fldChar w:fldCharType="separate"/>
      </w:r>
      <w:r w:rsidR="0060746E">
        <w:rPr>
          <w:noProof/>
        </w:rPr>
        <w:t>1</w:t>
      </w:r>
      <w:r w:rsidR="0060746E">
        <w:fldChar w:fldCharType="end"/>
      </w:r>
      <w:r>
        <w:t>)</w:t>
      </w:r>
    </w:p>
    <w:p w:rsidR="0060746E" w:rsidRDefault="0060746E" w:rsidP="004706F8">
      <w:r>
        <w:t xml:space="preserve">where </w:t>
      </w:r>
      <w:proofErr w:type="spellStart"/>
      <w:r w:rsidR="00834BC6" w:rsidRPr="00834BC6">
        <w:rPr>
          <w:i/>
        </w:rPr>
        <w:t>E</w:t>
      </w:r>
      <w:r w:rsidR="00834BC6" w:rsidRPr="00834BC6">
        <w:rPr>
          <w:vertAlign w:val="subscript"/>
        </w:rPr>
        <w:t>k</w:t>
      </w:r>
      <w:proofErr w:type="spellEnd"/>
      <w:r w:rsidR="00834BC6">
        <w:t xml:space="preserve"> </w:t>
      </w:r>
      <w:r w:rsidR="004706F8">
        <w:t>is kinetic energy</w:t>
      </w:r>
      <w:r w:rsidR="00834BC6">
        <w:t>, ... (</w:t>
      </w:r>
      <w:r w:rsidR="004706F8">
        <w:t>the symbols used in the expressions should be clearly explained). However, to avoid vertical compression of large operators and fractions and to allow proper cross-referencing, it is more suitable to insert the equation into a table with invisible borders as shown here:</w:t>
      </w:r>
    </w:p>
    <w:tbl>
      <w:tblPr>
        <w:tblW w:w="9867" w:type="dxa"/>
        <w:tblLayout w:type="fixed"/>
        <w:tblCellMar>
          <w:left w:w="0" w:type="dxa"/>
          <w:right w:w="0" w:type="dxa"/>
        </w:tblCellMar>
        <w:tblLook w:val="05A0" w:firstRow="1" w:lastRow="0" w:firstColumn="1" w:lastColumn="1" w:noHBand="0" w:noVBand="1"/>
      </w:tblPr>
      <w:tblGrid>
        <w:gridCol w:w="851"/>
        <w:gridCol w:w="8165"/>
        <w:gridCol w:w="851"/>
      </w:tblGrid>
      <w:tr w:rsidR="00834BC6" w:rsidTr="0060746E">
        <w:tc>
          <w:tcPr>
            <w:tcW w:w="851" w:type="dxa"/>
            <w:vAlign w:val="center"/>
          </w:tcPr>
          <w:p w:rsidR="00834BC6" w:rsidRDefault="00834BC6" w:rsidP="006C48D6">
            <w:pPr>
              <w:pStyle w:val="Bezmezer"/>
              <w:jc w:val="left"/>
            </w:pPr>
          </w:p>
        </w:tc>
        <w:tc>
          <w:tcPr>
            <w:tcW w:w="8165" w:type="dxa"/>
            <w:vAlign w:val="center"/>
          </w:tcPr>
          <w:p w:rsidR="00834BC6" w:rsidRDefault="000E6464" w:rsidP="006C48D6">
            <w:pPr>
              <w:pStyle w:val="Bezmezer"/>
              <w:jc w:val="center"/>
            </w:pPr>
            <m:oMathPara>
              <m:oMath>
                <m:sSub>
                  <m:sSubPr>
                    <m:ctrlPr>
                      <w:rPr>
                        <w:rFonts w:ascii="Cambria Math" w:hAnsi="Cambria Math"/>
                        <w:i/>
                      </w:rPr>
                    </m:ctrlPr>
                  </m:sSubPr>
                  <m:e>
                    <m:r>
                      <w:rPr>
                        <w:rFonts w:ascii="Cambria Math" w:hAnsi="Cambria Math"/>
                      </w:rPr>
                      <m:t>E</m:t>
                    </m:r>
                  </m:e>
                  <m:sub>
                    <m:r>
                      <m:rPr>
                        <m:sty m:val="p"/>
                      </m:rPr>
                      <w:rPr>
                        <w:rFonts w:ascii="Cambria Math" w:hAnsi="Cambria Math"/>
                      </w:rPr>
                      <m:t>k</m:t>
                    </m:r>
                  </m:sub>
                </m:sSub>
                <m:r>
                  <w:rPr>
                    <w:rFonts w:ascii="Cambria Math" w:hAnsi="Cambria Math"/>
                  </w:rPr>
                  <m:t>=</m:t>
                </m:r>
                <m:f>
                  <m:fPr>
                    <m:ctrlPr>
                      <w:rPr>
                        <w:rFonts w:ascii="Cambria Math" w:eastAsiaTheme="minorEastAsia"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oMath>
            </m:oMathPara>
          </w:p>
        </w:tc>
        <w:tc>
          <w:tcPr>
            <w:tcW w:w="851" w:type="dxa"/>
            <w:vAlign w:val="center"/>
          </w:tcPr>
          <w:p w:rsidR="00834BC6" w:rsidRDefault="00834BC6" w:rsidP="001E1771">
            <w:pPr>
              <w:pStyle w:val="Bezmezer"/>
              <w:jc w:val="right"/>
            </w:pPr>
            <w:bookmarkStart w:id="5" w:name="_Ref38544535"/>
            <w:bookmarkStart w:id="6" w:name="_Ref38885575"/>
            <w:bookmarkStart w:id="7" w:name="_Ref38885585"/>
            <w:r>
              <w:t>(</w:t>
            </w:r>
            <w:bookmarkEnd w:id="5"/>
            <w:r w:rsidR="0060746E">
              <w:fldChar w:fldCharType="begin"/>
            </w:r>
            <w:r w:rsidR="0060746E">
              <w:instrText xml:space="preserve"> SEQ Equation \* ARABIC </w:instrText>
            </w:r>
            <w:r w:rsidR="0060746E">
              <w:fldChar w:fldCharType="separate"/>
            </w:r>
            <w:r w:rsidR="0060746E">
              <w:rPr>
                <w:noProof/>
              </w:rPr>
              <w:t>2</w:t>
            </w:r>
            <w:r w:rsidR="0060746E">
              <w:fldChar w:fldCharType="end"/>
            </w:r>
            <w:bookmarkEnd w:id="6"/>
            <w:r>
              <w:t>)</w:t>
            </w:r>
            <w:bookmarkEnd w:id="7"/>
          </w:p>
        </w:tc>
      </w:tr>
    </w:tbl>
    <w:p w:rsidR="00834BC6" w:rsidRPr="00B57319" w:rsidRDefault="004706F8" w:rsidP="00B57319">
      <w:r>
        <w:t>A cross-reference to an equation in the text looks like this:</w:t>
      </w:r>
      <w:r w:rsidR="0060746E">
        <w:t xml:space="preserve"> </w:t>
      </w:r>
      <w:r w:rsidR="0060746E">
        <w:fldChar w:fldCharType="begin"/>
      </w:r>
      <w:r w:rsidR="0060746E">
        <w:instrText xml:space="preserve"> REF _Ref38885585 </w:instrText>
      </w:r>
      <w:r w:rsidR="0060746E">
        <w:fldChar w:fldCharType="separate"/>
      </w:r>
      <w:r w:rsidR="0060746E">
        <w:t>(</w:t>
      </w:r>
      <w:r w:rsidR="0060746E">
        <w:rPr>
          <w:noProof/>
        </w:rPr>
        <w:t>2</w:t>
      </w:r>
      <w:r w:rsidR="0060746E">
        <w:t>)</w:t>
      </w:r>
      <w:r w:rsidR="0060746E">
        <w:fldChar w:fldCharType="end"/>
      </w:r>
      <w:r w:rsidR="0060746E">
        <w:t>.</w:t>
      </w:r>
    </w:p>
    <w:p w:rsidR="007E1F18" w:rsidRPr="007E1F18" w:rsidRDefault="007E1F18" w:rsidP="007E1F18">
      <w:pPr>
        <w:pStyle w:val="Nadpis2"/>
      </w:pPr>
      <w:r>
        <w:t>Cit</w:t>
      </w:r>
      <w:r w:rsidR="00B92CC5">
        <w:t>ations</w:t>
      </w:r>
    </w:p>
    <w:p w:rsidR="00B92CC5" w:rsidRDefault="00B92CC5" w:rsidP="00BF0628">
      <w:r>
        <w:t>The journal uses the Harvard style of bibliographic references. A list of ci</w:t>
      </w:r>
      <w:r w:rsidR="003263BD">
        <w:t>ted publications is arranged in </w:t>
      </w:r>
      <w:r>
        <w:t>the References section at the end of the document. The items are sorted alphabetically according to the name of the first author or the institution given as author. Examples for various types of sources (journals, books, standards) are given in the References section of this template.</w:t>
      </w:r>
    </w:p>
    <w:p w:rsidR="00BF0628" w:rsidRDefault="00413883" w:rsidP="00413883">
      <w:r>
        <w:t xml:space="preserve">References in text are given in parentheses (Last name, year), similarly in the case of two authors (Johnson and Smith, 2020; Black and White, 2019) or with more than two authors (Johnson et al., 2020). The </w:t>
      </w:r>
      <w:r>
        <w:lastRenderedPageBreak/>
        <w:t>authors’ names c</w:t>
      </w:r>
      <w:r w:rsidR="00760078">
        <w:t xml:space="preserve">an be used in a sentence, e.g. </w:t>
      </w:r>
      <w:r>
        <w:t>Johnson (2020) demonstrated that ...</w:t>
      </w:r>
      <w:r w:rsidR="00760078">
        <w:t xml:space="preserve">, </w:t>
      </w:r>
      <w:r>
        <w:t>Johnson and Smi</w:t>
      </w:r>
      <w:r w:rsidR="00760078">
        <w:t>th (2020) demonstrated that ...</w:t>
      </w:r>
      <w:r>
        <w:t>, or Johnson et a</w:t>
      </w:r>
      <w:r w:rsidR="00760078">
        <w:t>l. (2020) demonstrated that ...</w:t>
      </w:r>
      <w:r>
        <w:t>.</w:t>
      </w:r>
    </w:p>
    <w:p w:rsidR="00781748" w:rsidRDefault="00DB5B2F" w:rsidP="005E620C">
      <w:pPr>
        <w:pStyle w:val="Nadpis1"/>
      </w:pPr>
      <w:r>
        <w:t>Conclusions</w:t>
      </w:r>
    </w:p>
    <w:p w:rsidR="00781748" w:rsidRDefault="005500FB" w:rsidP="00044F33">
      <w:r>
        <w:t xml:space="preserve">The last numbered section is Conclusions. The section should summarize the essential outcomes of the presented research, </w:t>
      </w:r>
      <w:r w:rsidR="00044F33">
        <w:t>draw broader conclusions and possibly give ideas for further research. The conclusions section is not a suitable place for first presentation of the results and their analysis – this should be given in the previous sections. Conclusions can make use of a bullet-point list to clearly present individual statements.</w:t>
      </w:r>
    </w:p>
    <w:p w:rsidR="00781748" w:rsidRDefault="00346647" w:rsidP="0051372D">
      <w:pPr>
        <w:pStyle w:val="Heading2nonum"/>
      </w:pPr>
      <w:r>
        <w:t>Acknowledg</w:t>
      </w:r>
      <w:r w:rsidR="003C3364">
        <w:t>e</w:t>
      </w:r>
      <w:r>
        <w:t>ment</w:t>
      </w:r>
      <w:r w:rsidR="003C3364">
        <w:t>s</w:t>
      </w:r>
    </w:p>
    <w:p w:rsidR="00781748" w:rsidRDefault="00044F33" w:rsidP="00044F33">
      <w:r>
        <w:t>In this section, the authors should make a reference to the funding of the research (funding body, project number) and possibly acknowledge the contribution of persons who are not among the authors of the paper.</w:t>
      </w:r>
    </w:p>
    <w:p w:rsidR="00781748" w:rsidRDefault="00DB5B2F" w:rsidP="002A3FA4">
      <w:pPr>
        <w:pStyle w:val="Heading2nonum"/>
      </w:pPr>
      <w:r>
        <w:t>References</w:t>
      </w:r>
    </w:p>
    <w:p w:rsidR="00760078" w:rsidRPr="00760078" w:rsidRDefault="00760078" w:rsidP="00760078">
      <w:r>
        <w:t>Harvard referencing style – examples:</w:t>
      </w:r>
    </w:p>
    <w:p w:rsidR="000E0456" w:rsidRDefault="000E0456" w:rsidP="007501B6">
      <w:pPr>
        <w:rPr>
          <w:b/>
        </w:rPr>
      </w:pPr>
      <w:r>
        <w:rPr>
          <w:b/>
        </w:rPr>
        <w:t>Monograph:</w:t>
      </w:r>
    </w:p>
    <w:p w:rsidR="000E0456" w:rsidRDefault="000E0456" w:rsidP="000E0456">
      <w:r>
        <w:t xml:space="preserve">Author 1, A.B., Author 2, C.D. and Author 3, E.F. </w:t>
      </w:r>
      <w:r>
        <w:rPr>
          <w:b/>
        </w:rPr>
        <w:t>Year</w:t>
      </w:r>
      <w:r w:rsidRPr="007501B6">
        <w:t xml:space="preserve">. </w:t>
      </w:r>
      <w:r>
        <w:rPr>
          <w:i/>
        </w:rPr>
        <w:t>Book title</w:t>
      </w:r>
      <w:r w:rsidRPr="007501B6">
        <w:rPr>
          <w:i/>
        </w:rPr>
        <w:t>.</w:t>
      </w:r>
      <w:r>
        <w:t xml:space="preserve"> Edition. Place of publication: Publisher.</w:t>
      </w:r>
    </w:p>
    <w:p w:rsidR="000E0456" w:rsidRPr="006E30E8" w:rsidRDefault="006E30E8" w:rsidP="007501B6">
      <w:proofErr w:type="spellStart"/>
      <w:r>
        <w:t>Široký</w:t>
      </w:r>
      <w:proofErr w:type="spellEnd"/>
      <w:r>
        <w:t xml:space="preserve">, J., </w:t>
      </w:r>
      <w:proofErr w:type="spellStart"/>
      <w:r>
        <w:t>Cempírek</w:t>
      </w:r>
      <w:proofErr w:type="spellEnd"/>
      <w:r>
        <w:t xml:space="preserve">, J. and </w:t>
      </w:r>
      <w:proofErr w:type="spellStart"/>
      <w:r>
        <w:t>Gašparík</w:t>
      </w:r>
      <w:proofErr w:type="spellEnd"/>
      <w:r>
        <w:t xml:space="preserve">, J. </w:t>
      </w:r>
      <w:r w:rsidRPr="006E30E8">
        <w:rPr>
          <w:b/>
        </w:rPr>
        <w:t>2012</w:t>
      </w:r>
      <w:r>
        <w:t xml:space="preserve">. </w:t>
      </w:r>
      <w:r w:rsidRPr="006E30E8">
        <w:rPr>
          <w:i/>
        </w:rPr>
        <w:t>Transport Technology and Control</w:t>
      </w:r>
      <w:r>
        <w:t xml:space="preserve">. Brno: </w:t>
      </w:r>
      <w:proofErr w:type="spellStart"/>
      <w:r>
        <w:t>Tribun</w:t>
      </w:r>
      <w:proofErr w:type="spellEnd"/>
      <w:r>
        <w:t xml:space="preserve"> EU.</w:t>
      </w:r>
    </w:p>
    <w:p w:rsidR="00684D42" w:rsidRPr="006E30E8" w:rsidRDefault="00760078" w:rsidP="007501B6">
      <w:pPr>
        <w:rPr>
          <w:b/>
        </w:rPr>
      </w:pPr>
      <w:r w:rsidRPr="006E30E8">
        <w:rPr>
          <w:b/>
        </w:rPr>
        <w:t>Journal article</w:t>
      </w:r>
      <w:r w:rsidR="00684D42" w:rsidRPr="006E30E8">
        <w:rPr>
          <w:b/>
        </w:rPr>
        <w:t>:</w:t>
      </w:r>
      <w:r w:rsidRPr="006E30E8">
        <w:rPr>
          <w:b/>
        </w:rPr>
        <w:t xml:space="preserve"> </w:t>
      </w:r>
    </w:p>
    <w:p w:rsidR="007501B6" w:rsidRDefault="007501B6" w:rsidP="007501B6">
      <w:r>
        <w:t>Aut</w:t>
      </w:r>
      <w:r w:rsidR="005500FB">
        <w:t>h</w:t>
      </w:r>
      <w:r>
        <w:t>or 1, A.B., Aut</w:t>
      </w:r>
      <w:r w:rsidR="005500FB">
        <w:t>h</w:t>
      </w:r>
      <w:r>
        <w:t>or 2, C.D. a</w:t>
      </w:r>
      <w:r w:rsidR="005500FB">
        <w:t>nd</w:t>
      </w:r>
      <w:r>
        <w:t xml:space="preserve"> Aut</w:t>
      </w:r>
      <w:r w:rsidR="005500FB">
        <w:t>h</w:t>
      </w:r>
      <w:r>
        <w:t xml:space="preserve">or 3, E.F. </w:t>
      </w:r>
      <w:r w:rsidR="005500FB">
        <w:rPr>
          <w:b/>
        </w:rPr>
        <w:t>Year</w:t>
      </w:r>
      <w:r w:rsidR="005500FB" w:rsidRPr="005500FB">
        <w:t>.</w:t>
      </w:r>
      <w:r w:rsidRPr="007501B6">
        <w:t xml:space="preserve"> </w:t>
      </w:r>
      <w:r w:rsidR="005500FB">
        <w:t>Paper title</w:t>
      </w:r>
      <w:r>
        <w:t xml:space="preserve">. </w:t>
      </w:r>
      <w:r w:rsidR="005500FB">
        <w:rPr>
          <w:i/>
        </w:rPr>
        <w:t>Journal Name</w:t>
      </w:r>
      <w:r>
        <w:t xml:space="preserve">, </w:t>
      </w:r>
      <w:r w:rsidR="005500FB">
        <w:t>volume</w:t>
      </w:r>
      <w:r>
        <w:t>(</w:t>
      </w:r>
      <w:r w:rsidR="005500FB">
        <w:t>number</w:t>
      </w:r>
      <w:r>
        <w:t xml:space="preserve">), </w:t>
      </w:r>
      <w:r w:rsidR="005500FB">
        <w:t>page</w:t>
      </w:r>
      <w:r w:rsidR="001C6476">
        <w:t xml:space="preserve"> numbers</w:t>
      </w:r>
      <w:r>
        <w:t xml:space="preserve">. </w:t>
      </w:r>
    </w:p>
    <w:p w:rsidR="007501B6" w:rsidRDefault="007501B6" w:rsidP="007501B6">
      <w:r>
        <w:t xml:space="preserve">Wei, L., </w:t>
      </w:r>
      <w:proofErr w:type="spellStart"/>
      <w:r>
        <w:t>Duan</w:t>
      </w:r>
      <w:proofErr w:type="spellEnd"/>
      <w:r>
        <w:t xml:space="preserve">, H., Chen, S., Jia, D., </w:t>
      </w:r>
      <w:proofErr w:type="spellStart"/>
      <w:r>
        <w:t>Jin</w:t>
      </w:r>
      <w:proofErr w:type="spellEnd"/>
      <w:r>
        <w:t>, Y., Qian, X., Liu, J. a</w:t>
      </w:r>
      <w:r w:rsidR="005500FB">
        <w:t>nd</w:t>
      </w:r>
      <w:r>
        <w:t xml:space="preserve"> Li, J. </w:t>
      </w:r>
      <w:r w:rsidRPr="007501B6">
        <w:rPr>
          <w:b/>
        </w:rPr>
        <w:t>2019</w:t>
      </w:r>
      <w:r w:rsidRPr="007501B6">
        <w:t xml:space="preserve">. </w:t>
      </w:r>
      <w:r>
        <w:t xml:space="preserve">Discussion on the influence of driving parameters of civilian cars on motor oil degradation. </w:t>
      </w:r>
      <w:r w:rsidRPr="007501B6">
        <w:rPr>
          <w:i/>
        </w:rPr>
        <w:t>Proceedings of the Institutio</w:t>
      </w:r>
      <w:r w:rsidR="003263BD">
        <w:rPr>
          <w:i/>
        </w:rPr>
        <w:t>n of Mechanical Engineers, Part J: Journal of Engineering </w:t>
      </w:r>
      <w:r w:rsidRPr="007501B6">
        <w:rPr>
          <w:i/>
        </w:rPr>
        <w:t>Tribology</w:t>
      </w:r>
      <w:r w:rsidR="003263BD">
        <w:t>, 233(2), </w:t>
      </w:r>
      <w:r w:rsidR="005500FB">
        <w:t>pp</w:t>
      </w:r>
      <w:r w:rsidR="003263BD">
        <w:t>. </w:t>
      </w:r>
      <w:r>
        <w:t>281–288.</w:t>
      </w:r>
      <w:r w:rsidR="003263BD">
        <w:t xml:space="preserve"> &lt;</w:t>
      </w:r>
      <w:hyperlink r:id="rId10" w:history="1">
        <w:r w:rsidR="003263BD" w:rsidRPr="00AC77EA">
          <w:t>https://doi.org/10.1177/1350650118776567</w:t>
        </w:r>
      </w:hyperlink>
      <w:r w:rsidR="003263BD">
        <w:t>&gt;</w:t>
      </w:r>
    </w:p>
    <w:p w:rsidR="007501B6" w:rsidRDefault="007501B6" w:rsidP="007501B6">
      <w:r>
        <w:t>Aut</w:t>
      </w:r>
      <w:r w:rsidR="005500FB">
        <w:t>h</w:t>
      </w:r>
      <w:r>
        <w:t>or 1, A.B., Aut</w:t>
      </w:r>
      <w:r w:rsidR="005500FB">
        <w:t>h</w:t>
      </w:r>
      <w:r>
        <w:t>or 2, C.D. a</w:t>
      </w:r>
      <w:r w:rsidR="005500FB">
        <w:t>nd</w:t>
      </w:r>
      <w:r>
        <w:t xml:space="preserve"> Aut</w:t>
      </w:r>
      <w:r w:rsidR="005500FB">
        <w:t>h</w:t>
      </w:r>
      <w:r>
        <w:t xml:space="preserve">or 3, E.F. </w:t>
      </w:r>
      <w:r w:rsidR="005500FB">
        <w:rPr>
          <w:b/>
        </w:rPr>
        <w:t>Year</w:t>
      </w:r>
      <w:r w:rsidRPr="007501B6">
        <w:t xml:space="preserve">. </w:t>
      </w:r>
      <w:r w:rsidR="005500FB">
        <w:t>Paper title</w:t>
      </w:r>
      <w:r>
        <w:t xml:space="preserve">. </w:t>
      </w:r>
      <w:r w:rsidR="005500FB">
        <w:rPr>
          <w:i/>
        </w:rPr>
        <w:t>Journal Name</w:t>
      </w:r>
      <w:r>
        <w:t xml:space="preserve">, </w:t>
      </w:r>
      <w:r w:rsidR="005500FB">
        <w:t>volume</w:t>
      </w:r>
      <w:r>
        <w:t>(</w:t>
      </w:r>
      <w:r w:rsidR="005500FB">
        <w:t>number</w:t>
      </w:r>
      <w:r>
        <w:t xml:space="preserve">), </w:t>
      </w:r>
      <w:r w:rsidR="005500FB">
        <w:t>page</w:t>
      </w:r>
      <w:r w:rsidR="001C6476">
        <w:t xml:space="preserve"> numbers</w:t>
      </w:r>
      <w:r>
        <w:t xml:space="preserve">. [Online]. </w:t>
      </w:r>
      <w:r w:rsidR="005500FB">
        <w:t>Available at</w:t>
      </w:r>
      <w:r>
        <w:t>: URL [</w:t>
      </w:r>
      <w:r w:rsidR="005500FB">
        <w:t>Accessed</w:t>
      </w:r>
      <w:r>
        <w:t xml:space="preserve">: </w:t>
      </w:r>
      <w:r w:rsidR="005500FB">
        <w:t>date of access</w:t>
      </w:r>
      <w:r>
        <w:t>].</w:t>
      </w:r>
    </w:p>
    <w:p w:rsidR="006E30E8" w:rsidRDefault="006E30E8" w:rsidP="006E30E8">
      <w:r>
        <w:t xml:space="preserve">Author 1, A.B. and Author 2, C. Unpublished paper title. </w:t>
      </w:r>
      <w:r>
        <w:rPr>
          <w:i/>
        </w:rPr>
        <w:t>Journal Name</w:t>
      </w:r>
      <w:r>
        <w:t>, stage of publishing (under review; accepted; in press).</w:t>
      </w:r>
    </w:p>
    <w:p w:rsidR="000E0456" w:rsidRPr="006E30E8" w:rsidRDefault="006E30E8" w:rsidP="007501B6">
      <w:pPr>
        <w:rPr>
          <w:b/>
        </w:rPr>
      </w:pPr>
      <w:r w:rsidRPr="006E30E8">
        <w:rPr>
          <w:b/>
        </w:rPr>
        <w:t>Conference proceedings paper:</w:t>
      </w:r>
    </w:p>
    <w:p w:rsidR="007501B6" w:rsidRDefault="007A3BAA" w:rsidP="007501B6">
      <w:r>
        <w:t>Author 1, A.B. and</w:t>
      </w:r>
      <w:r w:rsidR="007501B6">
        <w:t xml:space="preserve"> Author 2, C.D.</w:t>
      </w:r>
      <w:r>
        <w:t xml:space="preserve"> </w:t>
      </w:r>
      <w:r w:rsidR="007501B6" w:rsidRPr="007501B6">
        <w:rPr>
          <w:b/>
        </w:rPr>
        <w:t>Year</w:t>
      </w:r>
      <w:r w:rsidR="007501B6" w:rsidRPr="007501B6">
        <w:t xml:space="preserve">. </w:t>
      </w:r>
      <w:r w:rsidR="001C6476">
        <w:t>Paper title</w:t>
      </w:r>
      <w:r w:rsidR="007501B6">
        <w:t xml:space="preserve">. </w:t>
      </w:r>
      <w:r w:rsidR="001C6476">
        <w:rPr>
          <w:i/>
        </w:rPr>
        <w:t>Proceedings title</w:t>
      </w:r>
      <w:r w:rsidR="007501B6">
        <w:t xml:space="preserve">. </w:t>
      </w:r>
      <w:r w:rsidR="001C6476">
        <w:t>Venue, date.</w:t>
      </w:r>
      <w:r w:rsidR="007501B6">
        <w:t xml:space="preserve"> </w:t>
      </w:r>
      <w:r w:rsidR="003263BD">
        <w:t>Place of </w:t>
      </w:r>
      <w:r w:rsidR="001C6476">
        <w:t>publication</w:t>
      </w:r>
      <w:r w:rsidR="007501B6">
        <w:t xml:space="preserve">: </w:t>
      </w:r>
      <w:r w:rsidR="001C6476">
        <w:t>Publisher</w:t>
      </w:r>
      <w:r w:rsidR="007501B6">
        <w:t xml:space="preserve">, </w:t>
      </w:r>
      <w:r w:rsidR="001C6476">
        <w:t>page numbers</w:t>
      </w:r>
      <w:r w:rsidR="007501B6">
        <w:t>.</w:t>
      </w:r>
      <w:r w:rsidR="00E0238F">
        <w:t xml:space="preserve"> </w:t>
      </w:r>
    </w:p>
    <w:p w:rsidR="006E30E8" w:rsidRDefault="006E30E8" w:rsidP="007501B6">
      <w:proofErr w:type="spellStart"/>
      <w:r>
        <w:t>Matuška</w:t>
      </w:r>
      <w:proofErr w:type="spellEnd"/>
      <w:r>
        <w:t xml:space="preserve">, J. and </w:t>
      </w:r>
      <w:proofErr w:type="spellStart"/>
      <w:r>
        <w:t>Malinka</w:t>
      </w:r>
      <w:proofErr w:type="spellEnd"/>
      <w:r>
        <w:t xml:space="preserve">, T. </w:t>
      </w:r>
      <w:r w:rsidRPr="006E30E8">
        <w:rPr>
          <w:b/>
        </w:rPr>
        <w:t>2017</w:t>
      </w:r>
      <w:r>
        <w:t xml:space="preserve">. </w:t>
      </w:r>
      <w:r w:rsidRPr="006E30E8">
        <w:t>Special Urban Transportation Service for People with Disabilities in the Czech Republic.</w:t>
      </w:r>
      <w:r>
        <w:t xml:space="preserve"> </w:t>
      </w:r>
      <w:r w:rsidR="00E0551F">
        <w:t xml:space="preserve">In </w:t>
      </w:r>
      <w:r>
        <w:rPr>
          <w:rFonts w:ascii="Arial" w:hAnsi="Arial" w:cs="Arial"/>
          <w:i/>
          <w:iCs/>
          <w:color w:val="222222"/>
          <w:sz w:val="20"/>
          <w:szCs w:val="20"/>
          <w:shd w:val="clear" w:color="auto" w:fill="FFFFFF"/>
        </w:rPr>
        <w:t>Transport Means: proceedings of the international scientific conference</w:t>
      </w:r>
      <w:r w:rsidR="00E0238F">
        <w:rPr>
          <w:rFonts w:ascii="Arial" w:hAnsi="Arial" w:cs="Arial"/>
          <w:color w:val="222222"/>
          <w:sz w:val="20"/>
          <w:szCs w:val="20"/>
          <w:shd w:val="clear" w:color="auto" w:fill="FFFFFF"/>
        </w:rPr>
        <w:t>.</w:t>
      </w:r>
      <w:r w:rsidR="007A3BAA">
        <w:rPr>
          <w:rFonts w:ascii="Arial" w:hAnsi="Arial" w:cs="Arial"/>
          <w:color w:val="222222"/>
          <w:sz w:val="20"/>
          <w:szCs w:val="20"/>
          <w:shd w:val="clear" w:color="auto" w:fill="FFFFFF"/>
        </w:rPr>
        <w:t xml:space="preserve"> </w:t>
      </w:r>
      <w:proofErr w:type="spellStart"/>
      <w:r w:rsidR="00E0238F" w:rsidRPr="00E0238F">
        <w:t>Juodkrantė</w:t>
      </w:r>
      <w:proofErr w:type="spellEnd"/>
      <w:r w:rsidR="00E0238F">
        <w:t xml:space="preserve">, </w:t>
      </w:r>
      <w:r w:rsidR="00221C1A">
        <w:t xml:space="preserve">September 20–22. Kaunas, Lithuania: </w:t>
      </w:r>
      <w:r w:rsidR="00221C1A">
        <w:rPr>
          <w:rFonts w:ascii="Arial" w:hAnsi="Arial" w:cs="Arial"/>
          <w:color w:val="222222"/>
          <w:sz w:val="20"/>
          <w:szCs w:val="20"/>
          <w:shd w:val="clear" w:color="auto" w:fill="FFFFFF"/>
        </w:rPr>
        <w:t xml:space="preserve">Kaunas University of Technology, </w:t>
      </w:r>
      <w:r w:rsidR="00221C1A">
        <w:t xml:space="preserve">pp. </w:t>
      </w:r>
      <w:r w:rsidR="00221C1A">
        <w:rPr>
          <w:rFonts w:ascii="Arial" w:hAnsi="Arial" w:cs="Arial"/>
          <w:color w:val="222222"/>
          <w:sz w:val="20"/>
          <w:szCs w:val="20"/>
          <w:shd w:val="clear" w:color="auto" w:fill="FFFFFF"/>
        </w:rPr>
        <w:t>485</w:t>
      </w:r>
      <w:r w:rsidR="00221C1A">
        <w:t>–</w:t>
      </w:r>
      <w:r w:rsidR="00221C1A">
        <w:rPr>
          <w:rFonts w:ascii="Arial" w:hAnsi="Arial" w:cs="Arial"/>
          <w:color w:val="222222"/>
          <w:sz w:val="20"/>
          <w:szCs w:val="20"/>
          <w:shd w:val="clear" w:color="auto" w:fill="FFFFFF"/>
        </w:rPr>
        <w:t>488.</w:t>
      </w:r>
    </w:p>
    <w:p w:rsidR="0080690F" w:rsidRDefault="0080690F" w:rsidP="007501B6">
      <w:pPr>
        <w:rPr>
          <w:b/>
        </w:rPr>
      </w:pPr>
      <w:r>
        <w:rPr>
          <w:b/>
        </w:rPr>
        <w:t xml:space="preserve">Website: </w:t>
      </w:r>
    </w:p>
    <w:p w:rsidR="0080690F" w:rsidRDefault="002B2A68" w:rsidP="007501B6">
      <w:r w:rsidRPr="002B2A68">
        <w:t>Author, A.B.</w:t>
      </w:r>
      <w:r>
        <w:t xml:space="preserve"> (can be the name of copyright owner). Year of publication/copyright. Name of the webpage. [Online]. Available at</w:t>
      </w:r>
      <w:r>
        <w:rPr>
          <w:lang w:val="cs-CZ"/>
        </w:rPr>
        <w:t xml:space="preserve">: URL </w:t>
      </w:r>
      <w:r>
        <w:t>[Accessed: date of access].</w:t>
      </w:r>
    </w:p>
    <w:p w:rsidR="002B2A68" w:rsidRPr="00621C0A" w:rsidRDefault="009B5131" w:rsidP="00621C0A">
      <w:pPr>
        <w:jc w:val="left"/>
      </w:pPr>
      <w:proofErr w:type="spellStart"/>
      <w:r>
        <w:lastRenderedPageBreak/>
        <w:t>Policie</w:t>
      </w:r>
      <w:proofErr w:type="spellEnd"/>
      <w:r>
        <w:t xml:space="preserve"> </w:t>
      </w:r>
      <w:r>
        <w:rPr>
          <w:lang w:val="cs-CZ"/>
        </w:rPr>
        <w:t xml:space="preserve">ČR. </w:t>
      </w:r>
      <w:r w:rsidRPr="009B5131">
        <w:t>© 2020</w:t>
      </w:r>
      <w:r>
        <w:t xml:space="preserve">. </w:t>
      </w:r>
      <w:r w:rsidRPr="009B5131">
        <w:rPr>
          <w:i/>
          <w:lang w:val="cs-CZ"/>
        </w:rPr>
        <w:t>Statistika nehodovosti</w:t>
      </w:r>
      <w:r w:rsidRPr="009B5131">
        <w:rPr>
          <w:lang w:val="cs-CZ"/>
        </w:rPr>
        <w:t>.</w:t>
      </w:r>
      <w:r>
        <w:rPr>
          <w:lang w:val="cs-CZ"/>
        </w:rPr>
        <w:t xml:space="preserve"> </w:t>
      </w:r>
      <w:r>
        <w:t>[Online].</w:t>
      </w:r>
      <w:r w:rsidR="00621C0A">
        <w:t xml:space="preserve"> Available at</w:t>
      </w:r>
      <w:r w:rsidR="00621C0A">
        <w:rPr>
          <w:lang w:val="cs-CZ"/>
        </w:rPr>
        <w:t xml:space="preserve">: </w:t>
      </w:r>
      <w:hyperlink r:id="rId11" w:history="1">
        <w:r w:rsidR="00621C0A">
          <w:rPr>
            <w:rStyle w:val="Hypertextovodkaz"/>
          </w:rPr>
          <w:t>https://www.policie.cz/clanek/statistika-nehodovosti-900835.aspx?q=Y2hudW09Mg%3d%3d</w:t>
        </w:r>
      </w:hyperlink>
      <w:r w:rsidR="00621C0A">
        <w:t xml:space="preserve"> [Accessed: 2020, July 1].</w:t>
      </w:r>
    </w:p>
    <w:p w:rsidR="007A3BAA" w:rsidRPr="007A3BAA" w:rsidRDefault="007A3BAA" w:rsidP="007501B6">
      <w:pPr>
        <w:rPr>
          <w:b/>
        </w:rPr>
      </w:pPr>
      <w:r w:rsidRPr="007A3BAA">
        <w:rPr>
          <w:b/>
        </w:rPr>
        <w:t>Standard:</w:t>
      </w:r>
    </w:p>
    <w:p w:rsidR="007501B6" w:rsidRDefault="001C6476" w:rsidP="007501B6">
      <w:r>
        <w:t>Standards agency name</w:t>
      </w:r>
      <w:r w:rsidR="007501B6">
        <w:t xml:space="preserve">. </w:t>
      </w:r>
      <w:r>
        <w:rPr>
          <w:b/>
        </w:rPr>
        <w:t>Year</w:t>
      </w:r>
      <w:r w:rsidR="007501B6" w:rsidRPr="007501B6">
        <w:t xml:space="preserve">. </w:t>
      </w:r>
      <w:r>
        <w:rPr>
          <w:i/>
        </w:rPr>
        <w:t>Standard title</w:t>
      </w:r>
      <w:r w:rsidR="007501B6" w:rsidRPr="007501B6">
        <w:rPr>
          <w:i/>
        </w:rPr>
        <w:t>.</w:t>
      </w:r>
      <w:r w:rsidR="007501B6">
        <w:t xml:space="preserve"> </w:t>
      </w:r>
      <w:r>
        <w:t>Standard number</w:t>
      </w:r>
      <w:r w:rsidR="007501B6">
        <w:t xml:space="preserve">. </w:t>
      </w:r>
      <w:r>
        <w:t>Place of publication: Publisher</w:t>
      </w:r>
      <w:r w:rsidR="007501B6">
        <w:t>.</w:t>
      </w:r>
    </w:p>
    <w:p w:rsidR="00781748" w:rsidRDefault="007501B6" w:rsidP="007501B6">
      <w:r>
        <w:t xml:space="preserve">International Standards Office. </w:t>
      </w:r>
      <w:r w:rsidRPr="007501B6">
        <w:rPr>
          <w:b/>
        </w:rPr>
        <w:t>1998</w:t>
      </w:r>
      <w:r w:rsidRPr="007501B6">
        <w:t xml:space="preserve">. </w:t>
      </w:r>
      <w:r w:rsidRPr="007501B6">
        <w:rPr>
          <w:i/>
        </w:rPr>
        <w:t>Information and documentation: Bibliographical references: Electronic documents</w:t>
      </w:r>
      <w:r>
        <w:t>. ISO 690-2. Geneva: ISO.</w:t>
      </w:r>
    </w:p>
    <w:p w:rsidR="007A3BAA" w:rsidRDefault="007A3BAA" w:rsidP="007501B6">
      <w:pPr>
        <w:rPr>
          <w:b/>
        </w:rPr>
      </w:pPr>
      <w:r w:rsidRPr="007A3BAA">
        <w:rPr>
          <w:b/>
        </w:rPr>
        <w:t>Law:</w:t>
      </w:r>
    </w:p>
    <w:p w:rsidR="007A3BAA" w:rsidRDefault="007A3BAA" w:rsidP="007501B6">
      <w:r w:rsidRPr="007A3BAA">
        <w:t xml:space="preserve">Name </w:t>
      </w:r>
      <w:r w:rsidR="006D1942">
        <w:t xml:space="preserve">of the country. </w:t>
      </w:r>
      <w:r w:rsidR="006D1942" w:rsidRPr="006D1942">
        <w:rPr>
          <w:b/>
        </w:rPr>
        <w:t>Year</w:t>
      </w:r>
      <w:r w:rsidR="006D1942">
        <w:t xml:space="preserve">. Law title. In: collection of laws title. Edition: page number. Available at: URL (if applicable). </w:t>
      </w:r>
    </w:p>
    <w:p w:rsidR="006D1942" w:rsidRPr="0080690F" w:rsidRDefault="006D1942" w:rsidP="007501B6">
      <w:pPr>
        <w:rPr>
          <w:lang w:val="cs-CZ"/>
        </w:rPr>
      </w:pPr>
      <w:r>
        <w:t xml:space="preserve">Czech Republic. </w:t>
      </w:r>
      <w:r w:rsidRPr="006D1942">
        <w:rPr>
          <w:b/>
        </w:rPr>
        <w:t>2000</w:t>
      </w:r>
      <w:r w:rsidR="0080690F">
        <w:t xml:space="preserve">. Act. No. 361/2000 Coll. </w:t>
      </w:r>
      <w:r w:rsidR="0080690F" w:rsidRPr="0080690F">
        <w:t>[In C</w:t>
      </w:r>
      <w:proofErr w:type="spellStart"/>
      <w:r w:rsidR="0080690F">
        <w:rPr>
          <w:lang w:val="cs-CZ"/>
        </w:rPr>
        <w:t>zech</w:t>
      </w:r>
      <w:proofErr w:type="spellEnd"/>
      <w:r w:rsidR="0080690F">
        <w:rPr>
          <w:lang w:val="cs-CZ"/>
        </w:rPr>
        <w:t>: Zákon č. 361/2000 Sb., o provozu na pozemních komunikacích, ve znění pozdějších předpisů]. In: Sbírka zákonů české republiky.</w:t>
      </w:r>
    </w:p>
    <w:sectPr w:rsidR="006D1942" w:rsidRPr="0080690F" w:rsidSect="00700036">
      <w:headerReference w:type="default" r:id="rId12"/>
      <w:footerReference w:type="default" r:id="rId13"/>
      <w:pgSz w:w="11906" w:h="16838" w:code="9"/>
      <w:pgMar w:top="1418" w:right="1021" w:bottom="1134" w:left="1021"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464" w:rsidRDefault="000E6464" w:rsidP="003C3EE8">
      <w:pPr>
        <w:spacing w:line="240" w:lineRule="auto"/>
      </w:pPr>
      <w:r>
        <w:separator/>
      </w:r>
    </w:p>
    <w:p w:rsidR="000E6464" w:rsidRDefault="000E6464"/>
  </w:endnote>
  <w:endnote w:type="continuationSeparator" w:id="0">
    <w:p w:rsidR="000E6464" w:rsidRDefault="000E6464" w:rsidP="003C3EE8">
      <w:pPr>
        <w:spacing w:line="240" w:lineRule="auto"/>
      </w:pPr>
      <w:r>
        <w:continuationSeparator/>
      </w:r>
    </w:p>
    <w:p w:rsidR="000E6464" w:rsidRDefault="000E6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F9C" w:rsidRDefault="00500F9C" w:rsidP="00710B5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464" w:rsidRDefault="000E6464" w:rsidP="00B634ED">
      <w:pPr>
        <w:pStyle w:val="Bezmezer"/>
      </w:pPr>
      <w:r>
        <w:separator/>
      </w:r>
    </w:p>
  </w:footnote>
  <w:footnote w:type="continuationSeparator" w:id="0">
    <w:p w:rsidR="000E6464" w:rsidRDefault="000E6464" w:rsidP="003C3EE8">
      <w:pPr>
        <w:spacing w:line="240" w:lineRule="auto"/>
      </w:pPr>
      <w:r>
        <w:continuationSeparator/>
      </w:r>
    </w:p>
    <w:p w:rsidR="000E6464" w:rsidRDefault="000E6464"/>
  </w:footnote>
  <w:footnote w:id="1">
    <w:p w:rsidR="003C3EE8" w:rsidRDefault="003C3EE8">
      <w:pPr>
        <w:pStyle w:val="Textpoznpodarou"/>
      </w:pPr>
      <w:r>
        <w:rPr>
          <w:rStyle w:val="Znakapoznpodarou"/>
        </w:rPr>
        <w:footnoteRef/>
      </w:r>
      <w:r>
        <w:t xml:space="preserve"> </w:t>
      </w:r>
      <w:r w:rsidR="00C738B0">
        <w:t>institution name</w:t>
      </w:r>
      <w:r w:rsidR="0001177C">
        <w:t xml:space="preserve"> (</w:t>
      </w:r>
      <w:r w:rsidR="00C738B0">
        <w:t>university, faculty, department</w:t>
      </w:r>
      <w:r w:rsidR="0001177C">
        <w:t>)</w:t>
      </w:r>
      <w:r w:rsidRPr="003C3EE8">
        <w:t xml:space="preserve">, </w:t>
      </w:r>
      <w:r w:rsidR="00C738B0">
        <w:t>institution address</w:t>
      </w:r>
      <w:r w:rsidR="0001177C">
        <w:t xml:space="preserve"> (</w:t>
      </w:r>
      <w:r w:rsidR="00C738B0">
        <w:t>street, postcode, town, country</w:t>
      </w:r>
      <w:r w:rsidR="0001177C">
        <w:t>)</w:t>
      </w:r>
    </w:p>
  </w:footnote>
  <w:footnote w:id="2">
    <w:p w:rsidR="00086428" w:rsidRDefault="00086428">
      <w:pPr>
        <w:pStyle w:val="Textpoznpodarou"/>
      </w:pPr>
      <w:r>
        <w:rPr>
          <w:rStyle w:val="Znakapoznpodarou"/>
        </w:rPr>
        <w:footnoteRef/>
      </w:r>
      <w:r>
        <w:t xml:space="preserve"> </w:t>
      </w:r>
      <w:r w:rsidR="00C738B0" w:rsidRPr="00C738B0">
        <w:t>institution name (university, faculty, department), institution address (street, postcode, town, country)</w:t>
      </w:r>
    </w:p>
    <w:p w:rsidR="00086428" w:rsidRDefault="00086428">
      <w:pPr>
        <w:pStyle w:val="Textpoznpodarou"/>
      </w:pPr>
      <w:r w:rsidRPr="00086428">
        <w:rPr>
          <w:vertAlign w:val="superscript"/>
        </w:rPr>
        <w:t>*</w:t>
      </w:r>
      <w:r>
        <w:t xml:space="preserve"> </w:t>
      </w:r>
      <w:r w:rsidR="00A84185">
        <w:t>corresponding author</w:t>
      </w:r>
      <w:r w:rsidR="00C738B0">
        <w:t>, phone</w:t>
      </w:r>
      <w:r w:rsidR="00B634ED">
        <w:t xml:space="preserve">: +XXX </w:t>
      </w:r>
      <w:proofErr w:type="spellStart"/>
      <w:r w:rsidR="00B634ED">
        <w:t>XXX</w:t>
      </w:r>
      <w:proofErr w:type="spellEnd"/>
      <w:r w:rsidR="00B634ED">
        <w:t xml:space="preserve"> </w:t>
      </w:r>
      <w:proofErr w:type="spellStart"/>
      <w:r w:rsidR="00B634ED">
        <w:t>XXX</w:t>
      </w:r>
      <w:proofErr w:type="spellEnd"/>
      <w:r w:rsidR="00B634ED">
        <w:t xml:space="preserve"> </w:t>
      </w:r>
      <w:proofErr w:type="spellStart"/>
      <w:r w:rsidR="00B634ED">
        <w:t>XXX</w:t>
      </w:r>
      <w:proofErr w:type="spellEnd"/>
      <w:r w:rsidR="00B634ED">
        <w:t>, e-mail: 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B2" w:rsidRDefault="00FA1DEA" w:rsidP="00CB3E7F">
    <w:pPr>
      <w:pStyle w:val="Zhlav"/>
    </w:pPr>
    <w:proofErr w:type="spellStart"/>
    <w:r w:rsidRPr="00FA1DEA">
      <w:t>Perner’s</w:t>
    </w:r>
    <w:proofErr w:type="spellEnd"/>
    <w:r w:rsidRPr="00FA1DEA">
      <w:t xml:space="preserve"> Contacts</w:t>
    </w:r>
    <w:r w:rsidR="007E1F18">
      <w:t xml:space="preserve"> XX(X), 2020</w:t>
    </w:r>
    <w:r w:rsidR="007E1F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677"/>
    <w:multiLevelType w:val="multilevel"/>
    <w:tmpl w:val="8C481CA0"/>
    <w:numStyleLink w:val="ListB"/>
  </w:abstractNum>
  <w:abstractNum w:abstractNumId="1" w15:restartNumberingAfterBreak="0">
    <w:nsid w:val="153955B0"/>
    <w:multiLevelType w:val="multilevel"/>
    <w:tmpl w:val="8C481CA0"/>
    <w:styleLink w:val="ListB"/>
    <w:lvl w:ilvl="0">
      <w:start w:val="1"/>
      <w:numFmt w:val="decimal"/>
      <w:lvlText w:val="%1."/>
      <w:lvlJc w:val="left"/>
      <w:pPr>
        <w:ind w:left="680" w:hanging="340"/>
      </w:pPr>
      <w:rPr>
        <w:rFonts w:hint="default"/>
      </w:rPr>
    </w:lvl>
    <w:lvl w:ilvl="1">
      <w:start w:val="1"/>
      <w:numFmt w:val="lowerLetter"/>
      <w:lvlText w:val="%2)"/>
      <w:lvlJc w:val="left"/>
      <w:pPr>
        <w:ind w:left="1020" w:hanging="340"/>
      </w:pPr>
      <w:rPr>
        <w:rFonts w:hint="default"/>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2" w15:restartNumberingAfterBreak="0">
    <w:nsid w:val="28A90832"/>
    <w:multiLevelType w:val="multilevel"/>
    <w:tmpl w:val="D54A1DD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D02715F"/>
    <w:multiLevelType w:val="multilevel"/>
    <w:tmpl w:val="8C481CA0"/>
    <w:numStyleLink w:val="ListB"/>
  </w:abstractNum>
  <w:abstractNum w:abstractNumId="4" w15:restartNumberingAfterBreak="0">
    <w:nsid w:val="3A1914FF"/>
    <w:multiLevelType w:val="multilevel"/>
    <w:tmpl w:val="28B0763A"/>
    <w:styleLink w:val="ListA"/>
    <w:lvl w:ilvl="0">
      <w:start w:val="1"/>
      <w:numFmt w:val="bullet"/>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cs="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5" w15:restartNumberingAfterBreak="0">
    <w:nsid w:val="3E866086"/>
    <w:multiLevelType w:val="multilevel"/>
    <w:tmpl w:val="8C481CA0"/>
    <w:numStyleLink w:val="ListB"/>
  </w:abstractNum>
  <w:abstractNum w:abstractNumId="6" w15:restartNumberingAfterBreak="0">
    <w:nsid w:val="5AC75BA7"/>
    <w:multiLevelType w:val="multilevel"/>
    <w:tmpl w:val="28B0763A"/>
    <w:numStyleLink w:val="ListA"/>
  </w:abstractNum>
  <w:abstractNum w:abstractNumId="7" w15:restartNumberingAfterBreak="0">
    <w:nsid w:val="7216788E"/>
    <w:multiLevelType w:val="multilevel"/>
    <w:tmpl w:val="28B0763A"/>
    <w:numStyleLink w:val="ListA"/>
  </w:abstractNum>
  <w:num w:numId="1">
    <w:abstractNumId w:val="2"/>
  </w:num>
  <w:num w:numId="2">
    <w:abstractNumId w:val="7"/>
  </w:num>
  <w:num w:numId="3">
    <w:abstractNumId w:val="3"/>
  </w:num>
  <w:num w:numId="4">
    <w:abstractNumId w:val="4"/>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2B"/>
    <w:rsid w:val="00010877"/>
    <w:rsid w:val="0001177C"/>
    <w:rsid w:val="00016BE4"/>
    <w:rsid w:val="00026088"/>
    <w:rsid w:val="00044F33"/>
    <w:rsid w:val="00086428"/>
    <w:rsid w:val="00087755"/>
    <w:rsid w:val="000A585F"/>
    <w:rsid w:val="000C2750"/>
    <w:rsid w:val="000C57C4"/>
    <w:rsid w:val="000D75CF"/>
    <w:rsid w:val="000E0456"/>
    <w:rsid w:val="000E6464"/>
    <w:rsid w:val="000F1E30"/>
    <w:rsid w:val="000F7784"/>
    <w:rsid w:val="0010379E"/>
    <w:rsid w:val="00131823"/>
    <w:rsid w:val="00192CB2"/>
    <w:rsid w:val="001A232E"/>
    <w:rsid w:val="001B28AB"/>
    <w:rsid w:val="001C4C76"/>
    <w:rsid w:val="001C6476"/>
    <w:rsid w:val="001E1771"/>
    <w:rsid w:val="001E3D18"/>
    <w:rsid w:val="00221C1A"/>
    <w:rsid w:val="002248DE"/>
    <w:rsid w:val="00224D91"/>
    <w:rsid w:val="002918D5"/>
    <w:rsid w:val="002A2CE1"/>
    <w:rsid w:val="002A3FA4"/>
    <w:rsid w:val="002B2A68"/>
    <w:rsid w:val="003109A9"/>
    <w:rsid w:val="00310E3E"/>
    <w:rsid w:val="00315CF9"/>
    <w:rsid w:val="003213B6"/>
    <w:rsid w:val="003263BD"/>
    <w:rsid w:val="00330FCF"/>
    <w:rsid w:val="00346647"/>
    <w:rsid w:val="00377B5D"/>
    <w:rsid w:val="003B1648"/>
    <w:rsid w:val="003C03AD"/>
    <w:rsid w:val="003C3364"/>
    <w:rsid w:val="003C3EE8"/>
    <w:rsid w:val="00413883"/>
    <w:rsid w:val="004154FC"/>
    <w:rsid w:val="00430F06"/>
    <w:rsid w:val="00432311"/>
    <w:rsid w:val="0044635D"/>
    <w:rsid w:val="004706F8"/>
    <w:rsid w:val="004D6C98"/>
    <w:rsid w:val="004E26E9"/>
    <w:rsid w:val="004F602B"/>
    <w:rsid w:val="00500F9C"/>
    <w:rsid w:val="0051372D"/>
    <w:rsid w:val="00525846"/>
    <w:rsid w:val="005500FB"/>
    <w:rsid w:val="00555398"/>
    <w:rsid w:val="0055687D"/>
    <w:rsid w:val="005A100B"/>
    <w:rsid w:val="005B1FE7"/>
    <w:rsid w:val="005B39E3"/>
    <w:rsid w:val="005C2B28"/>
    <w:rsid w:val="005E620C"/>
    <w:rsid w:val="0060746E"/>
    <w:rsid w:val="00617DA3"/>
    <w:rsid w:val="00621C0A"/>
    <w:rsid w:val="00663B10"/>
    <w:rsid w:val="00684D42"/>
    <w:rsid w:val="006C48D6"/>
    <w:rsid w:val="006D1942"/>
    <w:rsid w:val="006E30E8"/>
    <w:rsid w:val="006E375D"/>
    <w:rsid w:val="00700036"/>
    <w:rsid w:val="00710B50"/>
    <w:rsid w:val="007332AB"/>
    <w:rsid w:val="00746402"/>
    <w:rsid w:val="007501B6"/>
    <w:rsid w:val="007514A5"/>
    <w:rsid w:val="00760078"/>
    <w:rsid w:val="00781748"/>
    <w:rsid w:val="00797587"/>
    <w:rsid w:val="007A3BAA"/>
    <w:rsid w:val="007D71D8"/>
    <w:rsid w:val="007E1F18"/>
    <w:rsid w:val="0080690F"/>
    <w:rsid w:val="00823FCD"/>
    <w:rsid w:val="00834BC6"/>
    <w:rsid w:val="00875A33"/>
    <w:rsid w:val="00963142"/>
    <w:rsid w:val="00967691"/>
    <w:rsid w:val="00972A91"/>
    <w:rsid w:val="00995F9B"/>
    <w:rsid w:val="009B5131"/>
    <w:rsid w:val="009C712D"/>
    <w:rsid w:val="009D1938"/>
    <w:rsid w:val="00A447E6"/>
    <w:rsid w:val="00A55D2D"/>
    <w:rsid w:val="00A66FCB"/>
    <w:rsid w:val="00A83177"/>
    <w:rsid w:val="00A84185"/>
    <w:rsid w:val="00A951B3"/>
    <w:rsid w:val="00AA2E6E"/>
    <w:rsid w:val="00AF58B2"/>
    <w:rsid w:val="00B04FEF"/>
    <w:rsid w:val="00B57319"/>
    <w:rsid w:val="00B634ED"/>
    <w:rsid w:val="00B6710F"/>
    <w:rsid w:val="00B92CC5"/>
    <w:rsid w:val="00BE672C"/>
    <w:rsid w:val="00BF0628"/>
    <w:rsid w:val="00C163B9"/>
    <w:rsid w:val="00C272E7"/>
    <w:rsid w:val="00C40A2C"/>
    <w:rsid w:val="00C738B0"/>
    <w:rsid w:val="00C868F9"/>
    <w:rsid w:val="00C943B1"/>
    <w:rsid w:val="00CA5D78"/>
    <w:rsid w:val="00CB3E7F"/>
    <w:rsid w:val="00CB4558"/>
    <w:rsid w:val="00CD5094"/>
    <w:rsid w:val="00CF3022"/>
    <w:rsid w:val="00CF3F26"/>
    <w:rsid w:val="00D91E5C"/>
    <w:rsid w:val="00DB5B2F"/>
    <w:rsid w:val="00DF64A0"/>
    <w:rsid w:val="00E0238F"/>
    <w:rsid w:val="00E0551F"/>
    <w:rsid w:val="00E2613F"/>
    <w:rsid w:val="00E327BA"/>
    <w:rsid w:val="00E8512E"/>
    <w:rsid w:val="00E93F1E"/>
    <w:rsid w:val="00F41992"/>
    <w:rsid w:val="00F620F9"/>
    <w:rsid w:val="00F6653E"/>
    <w:rsid w:val="00F738B6"/>
    <w:rsid w:val="00FA1DEA"/>
    <w:rsid w:val="00FF2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0BAF20-73E0-4C64-B28E-BD463A9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3B10"/>
    <w:pPr>
      <w:spacing w:before="120" w:after="120" w:line="264" w:lineRule="auto"/>
      <w:jc w:val="both"/>
    </w:pPr>
    <w:rPr>
      <w:rFonts w:ascii="Cambria" w:hAnsi="Cambria"/>
      <w:lang w:val="en-GB"/>
    </w:rPr>
  </w:style>
  <w:style w:type="paragraph" w:styleId="Nadpis1">
    <w:name w:val="heading 1"/>
    <w:basedOn w:val="Normln"/>
    <w:next w:val="Normln"/>
    <w:link w:val="Nadpis1Char"/>
    <w:uiPriority w:val="9"/>
    <w:qFormat/>
    <w:rsid w:val="004154FC"/>
    <w:pPr>
      <w:keepNext/>
      <w:keepLines/>
      <w:numPr>
        <w:numId w:val="1"/>
      </w:numPr>
      <w:spacing w:before="360"/>
      <w:ind w:left="431" w:hanging="431"/>
      <w:jc w:val="left"/>
      <w:outlineLvl w:val="0"/>
    </w:pPr>
    <w:rPr>
      <w:rFonts w:eastAsiaTheme="majorEastAsia" w:cstheme="majorBidi"/>
      <w:b/>
      <w:caps/>
      <w:sz w:val="28"/>
      <w:szCs w:val="32"/>
    </w:rPr>
  </w:style>
  <w:style w:type="paragraph" w:styleId="Nadpis2">
    <w:name w:val="heading 2"/>
    <w:basedOn w:val="Normln"/>
    <w:next w:val="Normln"/>
    <w:link w:val="Nadpis2Char"/>
    <w:uiPriority w:val="9"/>
    <w:unhideWhenUsed/>
    <w:qFormat/>
    <w:rsid w:val="0001177C"/>
    <w:pPr>
      <w:keepNext/>
      <w:keepLines/>
      <w:numPr>
        <w:ilvl w:val="1"/>
        <w:numId w:val="1"/>
      </w:numPr>
      <w:spacing w:before="240"/>
      <w:ind w:left="578" w:hanging="578"/>
      <w:jc w:val="left"/>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01177C"/>
    <w:pPr>
      <w:keepNext/>
      <w:keepLines/>
      <w:numPr>
        <w:ilvl w:val="2"/>
        <w:numId w:val="1"/>
      </w:numPr>
      <w:jc w:val="left"/>
      <w:outlineLvl w:val="2"/>
    </w:pPr>
    <w:rPr>
      <w:rFonts w:eastAsiaTheme="majorEastAsia" w:cstheme="majorBidi"/>
      <w:b/>
      <w:szCs w:val="24"/>
    </w:rPr>
  </w:style>
  <w:style w:type="paragraph" w:styleId="Nadpis4">
    <w:name w:val="heading 4"/>
    <w:basedOn w:val="Normln"/>
    <w:next w:val="Normln"/>
    <w:link w:val="Nadpis4Char"/>
    <w:uiPriority w:val="9"/>
    <w:semiHidden/>
    <w:unhideWhenUsed/>
    <w:qFormat/>
    <w:rsid w:val="00330FC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30FC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30FC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30FC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30FC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30FC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B39E3"/>
    <w:pPr>
      <w:spacing w:before="180" w:after="180"/>
      <w:jc w:val="left"/>
    </w:pPr>
    <w:rPr>
      <w:rFonts w:eastAsiaTheme="majorEastAsia" w:cstheme="majorBidi"/>
      <w:b/>
      <w:caps/>
      <w:kern w:val="28"/>
      <w:sz w:val="36"/>
      <w:szCs w:val="56"/>
    </w:rPr>
  </w:style>
  <w:style w:type="character" w:customStyle="1" w:styleId="NzevChar">
    <w:name w:val="Název Char"/>
    <w:basedOn w:val="Standardnpsmoodstavce"/>
    <w:link w:val="Nzev"/>
    <w:uiPriority w:val="10"/>
    <w:rsid w:val="005B39E3"/>
    <w:rPr>
      <w:rFonts w:ascii="Cambria" w:eastAsiaTheme="majorEastAsia" w:hAnsi="Cambria" w:cstheme="majorBidi"/>
      <w:b/>
      <w:caps/>
      <w:kern w:val="28"/>
      <w:sz w:val="36"/>
      <w:szCs w:val="56"/>
    </w:rPr>
  </w:style>
  <w:style w:type="paragraph" w:customStyle="1" w:styleId="Firstpageheader">
    <w:name w:val="First page header"/>
    <w:basedOn w:val="Normln"/>
    <w:next w:val="Nzev"/>
    <w:qFormat/>
    <w:rsid w:val="00FA1DEA"/>
    <w:pPr>
      <w:spacing w:before="0" w:after="360"/>
      <w:contextualSpacing/>
      <w:jc w:val="right"/>
    </w:pPr>
    <w:rPr>
      <w:i/>
    </w:rPr>
  </w:style>
  <w:style w:type="character" w:customStyle="1" w:styleId="Nadpis1Char">
    <w:name w:val="Nadpis 1 Char"/>
    <w:basedOn w:val="Standardnpsmoodstavce"/>
    <w:link w:val="Nadpis1"/>
    <w:uiPriority w:val="9"/>
    <w:rsid w:val="004154FC"/>
    <w:rPr>
      <w:rFonts w:ascii="Cambria" w:eastAsiaTheme="majorEastAsia" w:hAnsi="Cambria" w:cstheme="majorBidi"/>
      <w:b/>
      <w:caps/>
      <w:sz w:val="28"/>
      <w:szCs w:val="32"/>
    </w:rPr>
  </w:style>
  <w:style w:type="character" w:customStyle="1" w:styleId="Nadpis2Char">
    <w:name w:val="Nadpis 2 Char"/>
    <w:basedOn w:val="Standardnpsmoodstavce"/>
    <w:link w:val="Nadpis2"/>
    <w:uiPriority w:val="9"/>
    <w:rsid w:val="0001177C"/>
    <w:rPr>
      <w:rFonts w:ascii="Cambria" w:eastAsiaTheme="majorEastAsia" w:hAnsi="Cambria" w:cstheme="majorBidi"/>
      <w:b/>
      <w:sz w:val="26"/>
      <w:szCs w:val="26"/>
    </w:rPr>
  </w:style>
  <w:style w:type="character" w:customStyle="1" w:styleId="Nadpis3Char">
    <w:name w:val="Nadpis 3 Char"/>
    <w:basedOn w:val="Standardnpsmoodstavce"/>
    <w:link w:val="Nadpis3"/>
    <w:uiPriority w:val="9"/>
    <w:rsid w:val="0001177C"/>
    <w:rPr>
      <w:rFonts w:ascii="Cambria" w:eastAsiaTheme="majorEastAsia" w:hAnsi="Cambria" w:cstheme="majorBidi"/>
      <w:b/>
      <w:szCs w:val="24"/>
    </w:rPr>
  </w:style>
  <w:style w:type="character" w:customStyle="1" w:styleId="Nadpis4Char">
    <w:name w:val="Nadpis 4 Char"/>
    <w:basedOn w:val="Standardnpsmoodstavce"/>
    <w:link w:val="Nadpis4"/>
    <w:uiPriority w:val="9"/>
    <w:semiHidden/>
    <w:rsid w:val="00330FCF"/>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330FCF"/>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330FCF"/>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330FCF"/>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330F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30FCF"/>
    <w:rPr>
      <w:rFonts w:asciiTheme="majorHAnsi" w:eastAsiaTheme="majorEastAsia" w:hAnsiTheme="majorHAnsi" w:cstheme="majorBidi"/>
      <w:i/>
      <w:iCs/>
      <w:color w:val="272727" w:themeColor="text1" w:themeTint="D8"/>
      <w:sz w:val="21"/>
      <w:szCs w:val="21"/>
    </w:rPr>
  </w:style>
  <w:style w:type="paragraph" w:customStyle="1" w:styleId="Heading1nonum">
    <w:name w:val="Heading 1 no num"/>
    <w:basedOn w:val="Nadpis1"/>
    <w:next w:val="Normln"/>
    <w:qFormat/>
    <w:rsid w:val="00330FCF"/>
    <w:pPr>
      <w:numPr>
        <w:numId w:val="0"/>
      </w:numPr>
    </w:pPr>
  </w:style>
  <w:style w:type="paragraph" w:customStyle="1" w:styleId="Authors">
    <w:name w:val="Authors"/>
    <w:basedOn w:val="Normln"/>
    <w:qFormat/>
    <w:rsid w:val="000F7784"/>
    <w:pPr>
      <w:pBdr>
        <w:bottom w:val="single" w:sz="24" w:space="9" w:color="BFBFBF" w:themeColor="background1" w:themeShade="BF"/>
      </w:pBdr>
      <w:spacing w:before="240" w:after="480"/>
      <w:contextualSpacing/>
      <w:jc w:val="left"/>
    </w:pPr>
  </w:style>
  <w:style w:type="paragraph" w:customStyle="1" w:styleId="Abstract">
    <w:name w:val="Abstract"/>
    <w:basedOn w:val="Normln"/>
    <w:qFormat/>
    <w:rsid w:val="00F41992"/>
    <w:pPr>
      <w:ind w:left="1361" w:hanging="1361"/>
    </w:pPr>
    <w:rPr>
      <w:i/>
      <w:sz w:val="20"/>
    </w:rPr>
  </w:style>
  <w:style w:type="paragraph" w:styleId="Textpoznpodarou">
    <w:name w:val="footnote text"/>
    <w:basedOn w:val="Normln"/>
    <w:link w:val="TextpoznpodarouChar"/>
    <w:uiPriority w:val="99"/>
    <w:rsid w:val="00CB4558"/>
    <w:pPr>
      <w:spacing w:line="288" w:lineRule="auto"/>
      <w:contextualSpacing/>
      <w:jc w:val="left"/>
    </w:pPr>
    <w:rPr>
      <w:sz w:val="20"/>
      <w:szCs w:val="20"/>
    </w:rPr>
  </w:style>
  <w:style w:type="character" w:customStyle="1" w:styleId="TextpoznpodarouChar">
    <w:name w:val="Text pozn. pod čarou Char"/>
    <w:basedOn w:val="Standardnpsmoodstavce"/>
    <w:link w:val="Textpoznpodarou"/>
    <w:uiPriority w:val="99"/>
    <w:rsid w:val="00CB4558"/>
    <w:rPr>
      <w:rFonts w:ascii="Cambria" w:hAnsi="Cambria"/>
      <w:sz w:val="20"/>
      <w:szCs w:val="20"/>
    </w:rPr>
  </w:style>
  <w:style w:type="character" w:styleId="Znakapoznpodarou">
    <w:name w:val="footnote reference"/>
    <w:basedOn w:val="Standardnpsmoodstavce"/>
    <w:uiPriority w:val="99"/>
    <w:semiHidden/>
    <w:unhideWhenUsed/>
    <w:rsid w:val="003C3EE8"/>
    <w:rPr>
      <w:vertAlign w:val="superscript"/>
    </w:rPr>
  </w:style>
  <w:style w:type="paragraph" w:styleId="Textvysvtlivek">
    <w:name w:val="endnote text"/>
    <w:basedOn w:val="Normln"/>
    <w:link w:val="TextvysvtlivekChar"/>
    <w:uiPriority w:val="99"/>
    <w:semiHidden/>
    <w:unhideWhenUsed/>
    <w:rsid w:val="0008642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086428"/>
    <w:rPr>
      <w:rFonts w:ascii="Times New Roman" w:hAnsi="Times New Roman"/>
      <w:sz w:val="20"/>
      <w:szCs w:val="20"/>
    </w:rPr>
  </w:style>
  <w:style w:type="character" w:styleId="Odkaznavysvtlivky">
    <w:name w:val="endnote reference"/>
    <w:basedOn w:val="Standardnpsmoodstavce"/>
    <w:uiPriority w:val="99"/>
    <w:semiHidden/>
    <w:unhideWhenUsed/>
    <w:rsid w:val="00086428"/>
    <w:rPr>
      <w:vertAlign w:val="superscript"/>
    </w:rPr>
  </w:style>
  <w:style w:type="character" w:styleId="Hypertextovodkaz">
    <w:name w:val="Hyperlink"/>
    <w:basedOn w:val="Standardnpsmoodstavce"/>
    <w:uiPriority w:val="99"/>
    <w:unhideWhenUsed/>
    <w:rsid w:val="00086428"/>
    <w:rPr>
      <w:color w:val="0563C1" w:themeColor="hyperlink"/>
      <w:u w:val="single"/>
    </w:rPr>
  </w:style>
  <w:style w:type="character" w:customStyle="1" w:styleId="Nevyeenzmnka1">
    <w:name w:val="Nevyřešená zmínka1"/>
    <w:basedOn w:val="Standardnpsmoodstavce"/>
    <w:uiPriority w:val="99"/>
    <w:semiHidden/>
    <w:unhideWhenUsed/>
    <w:rsid w:val="00086428"/>
    <w:rPr>
      <w:color w:val="605E5C"/>
      <w:shd w:val="clear" w:color="auto" w:fill="E1DFDD"/>
    </w:rPr>
  </w:style>
  <w:style w:type="table" w:styleId="Mkatabulky">
    <w:name w:val="Table Grid"/>
    <w:basedOn w:val="Normlntabulka"/>
    <w:uiPriority w:val="39"/>
    <w:rsid w:val="0043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710B50"/>
    <w:pPr>
      <w:jc w:val="center"/>
    </w:pPr>
    <w:rPr>
      <w:iCs/>
      <w:sz w:val="20"/>
      <w:szCs w:val="18"/>
    </w:rPr>
  </w:style>
  <w:style w:type="paragraph" w:customStyle="1" w:styleId="Paragraphwithequation">
    <w:name w:val="Paragraph with equation"/>
    <w:basedOn w:val="Normln"/>
    <w:qFormat/>
    <w:rsid w:val="00834BC6"/>
    <w:pPr>
      <w:tabs>
        <w:tab w:val="center" w:pos="4933"/>
        <w:tab w:val="right" w:pos="9866"/>
      </w:tabs>
    </w:pPr>
    <w:rPr>
      <w:rFonts w:eastAsiaTheme="minorEastAsia"/>
    </w:rPr>
  </w:style>
  <w:style w:type="paragraph" w:customStyle="1" w:styleId="Paragraphwithfigure">
    <w:name w:val="Paragraph with figure"/>
    <w:basedOn w:val="Normln"/>
    <w:qFormat/>
    <w:rsid w:val="00710B50"/>
    <w:pPr>
      <w:keepNext/>
      <w:keepLines/>
      <w:spacing w:before="240"/>
      <w:jc w:val="center"/>
    </w:pPr>
    <w:rPr>
      <w:noProof/>
    </w:rPr>
  </w:style>
  <w:style w:type="paragraph" w:styleId="Odstavecseseznamem">
    <w:name w:val="List Paragraph"/>
    <w:basedOn w:val="Normln"/>
    <w:uiPriority w:val="34"/>
    <w:qFormat/>
    <w:rsid w:val="005C2B28"/>
    <w:pPr>
      <w:ind w:left="720"/>
      <w:contextualSpacing/>
    </w:pPr>
  </w:style>
  <w:style w:type="numbering" w:customStyle="1" w:styleId="ListA">
    <w:name w:val="List A"/>
    <w:uiPriority w:val="99"/>
    <w:rsid w:val="000C2750"/>
    <w:pPr>
      <w:numPr>
        <w:numId w:val="4"/>
      </w:numPr>
    </w:pPr>
  </w:style>
  <w:style w:type="numbering" w:customStyle="1" w:styleId="ListB">
    <w:name w:val="List B"/>
    <w:uiPriority w:val="99"/>
    <w:rsid w:val="000C2750"/>
    <w:pPr>
      <w:numPr>
        <w:numId w:val="6"/>
      </w:numPr>
    </w:pPr>
  </w:style>
  <w:style w:type="table" w:styleId="Prosttabulka2">
    <w:name w:val="Plain Table 2"/>
    <w:basedOn w:val="Normlntabulka"/>
    <w:uiPriority w:val="42"/>
    <w:rsid w:val="005E6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zmezer">
    <w:name w:val="No Spacing"/>
    <w:uiPriority w:val="1"/>
    <w:qFormat/>
    <w:rsid w:val="00B04FEF"/>
    <w:pPr>
      <w:spacing w:after="0" w:line="240" w:lineRule="auto"/>
      <w:jc w:val="both"/>
    </w:pPr>
    <w:rPr>
      <w:rFonts w:ascii="Cambria" w:hAnsi="Cambria"/>
      <w:lang w:val="en-GB"/>
    </w:rPr>
  </w:style>
  <w:style w:type="paragraph" w:styleId="Zhlav">
    <w:name w:val="header"/>
    <w:basedOn w:val="Normln"/>
    <w:link w:val="ZhlavChar"/>
    <w:uiPriority w:val="99"/>
    <w:unhideWhenUsed/>
    <w:rsid w:val="007E1F18"/>
    <w:pPr>
      <w:pBdr>
        <w:bottom w:val="single" w:sz="18" w:space="3" w:color="BFBFBF" w:themeColor="background1" w:themeShade="BF"/>
      </w:pBdr>
      <w:tabs>
        <w:tab w:val="right" w:pos="9866"/>
      </w:tabs>
      <w:spacing w:before="0" w:after="0" w:line="240" w:lineRule="auto"/>
    </w:pPr>
    <w:rPr>
      <w:sz w:val="20"/>
    </w:rPr>
  </w:style>
  <w:style w:type="character" w:customStyle="1" w:styleId="ZhlavChar">
    <w:name w:val="Záhlaví Char"/>
    <w:basedOn w:val="Standardnpsmoodstavce"/>
    <w:link w:val="Zhlav"/>
    <w:uiPriority w:val="99"/>
    <w:rsid w:val="007E1F18"/>
    <w:rPr>
      <w:rFonts w:ascii="Cambria" w:hAnsi="Cambria"/>
      <w:sz w:val="20"/>
    </w:rPr>
  </w:style>
  <w:style w:type="paragraph" w:styleId="Zpat">
    <w:name w:val="footer"/>
    <w:basedOn w:val="Normln"/>
    <w:link w:val="ZpatChar"/>
    <w:uiPriority w:val="99"/>
    <w:unhideWhenUsed/>
    <w:rsid w:val="00500F9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500F9C"/>
    <w:rPr>
      <w:rFonts w:ascii="Cambria" w:hAnsi="Cambria"/>
    </w:rPr>
  </w:style>
  <w:style w:type="table" w:customStyle="1" w:styleId="TableA">
    <w:name w:val="Table A"/>
    <w:basedOn w:val="Normlntabulka"/>
    <w:uiPriority w:val="99"/>
    <w:rsid w:val="009C712D"/>
    <w:pPr>
      <w:spacing w:after="0" w:line="240" w:lineRule="auto"/>
    </w:pPr>
    <w:tblPr>
      <w:jc w:val="center"/>
      <w:tblBorders>
        <w:top w:val="single" w:sz="8" w:space="0" w:color="auto"/>
        <w:bottom w:val="single" w:sz="8" w:space="0" w:color="auto"/>
      </w:tblBorders>
      <w:tblCellMar>
        <w:top w:w="17" w:type="dxa"/>
        <w:left w:w="57" w:type="dxa"/>
        <w:bottom w:w="17" w:type="dxa"/>
        <w:right w:w="57" w:type="dxa"/>
      </w:tblCellMar>
    </w:tblPr>
    <w:trPr>
      <w:jc w:val="center"/>
    </w:trPr>
    <w:tblStylePr w:type="firstRow">
      <w:rPr>
        <w:b/>
      </w:rPr>
      <w:tblPr/>
      <w:tcPr>
        <w:tcBorders>
          <w:top w:val="single" w:sz="8" w:space="0" w:color="auto"/>
          <w:left w:val="nil"/>
          <w:bottom w:val="single" w:sz="4" w:space="0" w:color="auto"/>
          <w:right w:val="nil"/>
          <w:insideH w:val="nil"/>
          <w:insideV w:val="nil"/>
          <w:tl2br w:val="nil"/>
          <w:tr2bl w:val="nil"/>
        </w:tcBorders>
      </w:tcPr>
    </w:tblStylePr>
    <w:tblStylePr w:type="lastRow">
      <w:rPr>
        <w:b w:val="0"/>
      </w:rPr>
      <w:tblPr/>
      <w:tcPr>
        <w:tcBorders>
          <w:top w:val="single" w:sz="4" w:space="0" w:color="auto"/>
          <w:left w:val="nil"/>
          <w:bottom w:val="single" w:sz="8" w:space="0" w:color="auto"/>
          <w:right w:val="nil"/>
          <w:insideH w:val="nil"/>
          <w:insideV w:val="nil"/>
          <w:tl2br w:val="nil"/>
          <w:tr2bl w:val="nil"/>
        </w:tcBorders>
      </w:tcPr>
    </w:tblStylePr>
    <w:tblStylePr w:type="firstCol">
      <w:rPr>
        <w:b/>
      </w:rPr>
    </w:tblStylePr>
    <w:tblStylePr w:type="lastCol">
      <w:rPr>
        <w:b/>
      </w:rPr>
    </w:tblStylePr>
  </w:style>
  <w:style w:type="character" w:styleId="Zstupntext">
    <w:name w:val="Placeholder Text"/>
    <w:basedOn w:val="Standardnpsmoodstavce"/>
    <w:uiPriority w:val="99"/>
    <w:semiHidden/>
    <w:rsid w:val="00B57319"/>
    <w:rPr>
      <w:color w:val="808080"/>
    </w:rPr>
  </w:style>
  <w:style w:type="paragraph" w:customStyle="1" w:styleId="Heading2nonum">
    <w:name w:val="Heading 2 no num"/>
    <w:basedOn w:val="Nadpis2"/>
    <w:next w:val="Normln"/>
    <w:qFormat/>
    <w:rsid w:val="0051372D"/>
    <w:pPr>
      <w:numPr>
        <w:ilvl w:val="0"/>
        <w:numId w:val="0"/>
      </w:numPr>
    </w:pPr>
  </w:style>
  <w:style w:type="character" w:styleId="slodku">
    <w:name w:val="line number"/>
    <w:basedOn w:val="Standardnpsmoodstavce"/>
    <w:uiPriority w:val="99"/>
    <w:semiHidden/>
    <w:unhideWhenUsed/>
    <w:rsid w:val="00A8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ie.cz/clanek/statistika-nehodovosti-900835.aspx?q=Y2hudW09Mg%3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2F13506501187765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D340-53B6-475E-8085-9257F9C5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9101</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Perner's Contacts - Paper template</vt:lpstr>
      <vt:lpstr/>
    </vt:vector>
  </TitlesOfParts>
  <Company>University of Pardubice</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Perner's Contacts - Paper template</dc:title>
  <dc:subject/>
  <dc:creator>Sejkorova Marie</dc:creator>
  <cp:keywords/>
  <dc:description/>
  <cp:lastModifiedBy>Melicharova Lucie</cp:lastModifiedBy>
  <cp:revision>3</cp:revision>
  <cp:lastPrinted>2020-04-23T13:24:00Z</cp:lastPrinted>
  <dcterms:created xsi:type="dcterms:W3CDTF">2020-10-12T07:52:00Z</dcterms:created>
  <dcterms:modified xsi:type="dcterms:W3CDTF">2020-10-12T18:52:00Z</dcterms:modified>
</cp:coreProperties>
</file>