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2E6E" w:rsidRDefault="004F602B" w:rsidP="005B39E3">
      <w:pPr>
        <w:pStyle w:val="Zhlavprvnstrnky"/>
      </w:pPr>
      <w:bookmarkStart w:id="0" w:name="_GoBack"/>
      <w:bookmarkEnd w:id="0"/>
      <w:proofErr w:type="spellStart"/>
      <w:r w:rsidRPr="004F602B">
        <w:t>Perner</w:t>
      </w:r>
      <w:r>
        <w:t>’</w:t>
      </w:r>
      <w:r w:rsidRPr="004F602B">
        <w:t>s</w:t>
      </w:r>
      <w:proofErr w:type="spellEnd"/>
      <w:r w:rsidRPr="004F602B">
        <w:t xml:space="preserve"> </w:t>
      </w:r>
      <w:proofErr w:type="spellStart"/>
      <w:r w:rsidRPr="004F602B">
        <w:t>Contacts</w:t>
      </w:r>
      <w:proofErr w:type="spellEnd"/>
      <w:r w:rsidRPr="004F602B">
        <w:t xml:space="preserve"> </w:t>
      </w:r>
      <w:r w:rsidRPr="001C4C76">
        <w:rPr>
          <w:b/>
        </w:rPr>
        <w:t>XX</w:t>
      </w:r>
      <w:r w:rsidR="00876551">
        <w:t xml:space="preserve">(x), </w:t>
      </w:r>
      <w:r w:rsidRPr="004F602B">
        <w:t>2020</w:t>
      </w:r>
    </w:p>
    <w:p w:rsidR="00471DC2" w:rsidRDefault="00FA1DEA" w:rsidP="00FA1DEA">
      <w:pPr>
        <w:pStyle w:val="Zhlavprvnstrnky"/>
      </w:pPr>
      <w:r>
        <w:t>DOI: XXXXXXX</w:t>
      </w:r>
    </w:p>
    <w:p w:rsidR="00FA1DEA" w:rsidRDefault="00471DC2" w:rsidP="00FA1DEA">
      <w:pPr>
        <w:pStyle w:val="Zhlavprvnstrnky"/>
      </w:pPr>
      <w:r>
        <w:t xml:space="preserve"> </w:t>
      </w:r>
      <w:r>
        <w:rPr>
          <w:noProof/>
        </w:rPr>
        <w:drawing>
          <wp:inline distT="0" distB="0" distL="0" distR="0">
            <wp:extent cx="762000" cy="142875"/>
            <wp:effectExtent l="0" t="0" r="0" b="9525"/>
            <wp:docPr id="2" name="Obrázek 2" descr="Licence Creative Common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Licence Creative Common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p>
    <w:p w:rsidR="00471DC2" w:rsidRPr="00471DC2" w:rsidRDefault="00471DC2" w:rsidP="00471DC2">
      <w:pPr>
        <w:pStyle w:val="Nzev"/>
      </w:pPr>
    </w:p>
    <w:p w:rsidR="004F602B" w:rsidRDefault="004F602B" w:rsidP="005B39E3">
      <w:pPr>
        <w:pStyle w:val="Nzev"/>
      </w:pPr>
      <w:r>
        <w:t>Název příspěvku v </w:t>
      </w:r>
      <w:r w:rsidRPr="005B39E3">
        <w:t>českém</w:t>
      </w:r>
      <w:r>
        <w:t xml:space="preserve"> nebo slovenském jazyce</w:t>
      </w:r>
    </w:p>
    <w:p w:rsidR="004F602B" w:rsidRDefault="005E620C" w:rsidP="005B39E3">
      <w:pPr>
        <w:pStyle w:val="Nzev"/>
      </w:pPr>
      <w:r>
        <w:t xml:space="preserve">English translation of paper </w:t>
      </w:r>
      <w:r w:rsidR="00304849">
        <w:t>title</w:t>
      </w:r>
    </w:p>
    <w:p w:rsidR="001A232E" w:rsidRDefault="004F602B" w:rsidP="001A232E">
      <w:pPr>
        <w:pStyle w:val="Autoi"/>
      </w:pPr>
      <w:r>
        <w:t>Jméno Příjmení</w:t>
      </w:r>
      <w:r w:rsidR="003C3EE8">
        <w:rPr>
          <w:rStyle w:val="Znakapoznpodarou"/>
        </w:rPr>
        <w:footnoteReference w:id="1"/>
      </w:r>
      <w:r w:rsidR="00086428">
        <w:rPr>
          <w:vertAlign w:val="superscript"/>
        </w:rPr>
        <w:t>,*</w:t>
      </w:r>
      <w:r w:rsidR="00B634ED">
        <w:t xml:space="preserve">, </w:t>
      </w:r>
      <w:r w:rsidR="001A232E">
        <w:t>Jméno Příjmení</w:t>
      </w:r>
      <w:bookmarkStart w:id="1" w:name="_Ref38875284"/>
      <w:r w:rsidR="00086428">
        <w:rPr>
          <w:rStyle w:val="Znakapoznpodarou"/>
        </w:rPr>
        <w:footnoteReference w:id="2"/>
      </w:r>
      <w:bookmarkEnd w:id="1"/>
      <w:r w:rsidR="00B634ED">
        <w:t>, Jméno Příjmení</w:t>
      </w:r>
      <w:r w:rsidR="00906996">
        <w:rPr>
          <w:vertAlign w:val="superscript"/>
        </w:rPr>
        <w:fldChar w:fldCharType="begin"/>
      </w:r>
      <w:r w:rsidR="00906996">
        <w:rPr>
          <w:vertAlign w:val="superscript"/>
        </w:rPr>
        <w:instrText xml:space="preserve"> NOTEREF _Ref38875284 </w:instrText>
      </w:r>
      <w:r w:rsidR="00906996">
        <w:rPr>
          <w:vertAlign w:val="superscript"/>
        </w:rPr>
        <w:fldChar w:fldCharType="separate"/>
      </w:r>
      <w:r w:rsidR="00906996">
        <w:rPr>
          <w:vertAlign w:val="superscript"/>
        </w:rPr>
        <w:t>2</w:t>
      </w:r>
      <w:r w:rsidR="00906996">
        <w:rPr>
          <w:vertAlign w:val="superscript"/>
        </w:rPr>
        <w:fldChar w:fldCharType="end"/>
      </w:r>
    </w:p>
    <w:p w:rsidR="004F602B" w:rsidRDefault="004F602B" w:rsidP="000F7784">
      <w:pPr>
        <w:pStyle w:val="Anotace"/>
      </w:pPr>
      <w:r w:rsidRPr="00F41992">
        <w:rPr>
          <w:b/>
        </w:rPr>
        <w:t>A</w:t>
      </w:r>
      <w:r w:rsidR="005E620C">
        <w:rPr>
          <w:b/>
        </w:rPr>
        <w:t>bstrakt</w:t>
      </w:r>
      <w:r w:rsidR="00F41992">
        <w:tab/>
      </w:r>
      <w:proofErr w:type="spellStart"/>
      <w:r w:rsidR="005E620C">
        <w:t>Abstrakt</w:t>
      </w:r>
      <w:proofErr w:type="spellEnd"/>
      <w:r w:rsidR="005E620C">
        <w:t xml:space="preserve"> příspěvku</w:t>
      </w:r>
      <w:r w:rsidR="000F7784">
        <w:t>, uspořádaný v jednom odstavci o maximální délce 250 slov,</w:t>
      </w:r>
      <w:r w:rsidR="005E620C">
        <w:t xml:space="preserve"> stručně shrnuje základní informace týkající se prezentov</w:t>
      </w:r>
      <w:r w:rsidR="000F7784">
        <w:t>aného výzkumného problému. V abstraktu by měla být představena východiska a cíle výzkumu, použité metody, výsledky a závěry. Abstrakt nemá obsahovat podrobné popisy, citace a matematické vztahy.</w:t>
      </w:r>
    </w:p>
    <w:p w:rsidR="001A232E" w:rsidRDefault="001A232E" w:rsidP="001A232E">
      <w:pPr>
        <w:pStyle w:val="Anotace"/>
      </w:pPr>
      <w:r w:rsidRPr="00F41992">
        <w:rPr>
          <w:b/>
        </w:rPr>
        <w:t>Klíčová slova</w:t>
      </w:r>
      <w:r w:rsidR="00F41992">
        <w:tab/>
      </w:r>
      <w:r w:rsidRPr="001A232E">
        <w:t>uveďte 3</w:t>
      </w:r>
      <w:r w:rsidR="000F7784">
        <w:t>–</w:t>
      </w:r>
      <w:r w:rsidRPr="001A232E">
        <w:t>10 klíčových slov</w:t>
      </w:r>
      <w:r w:rsidR="000F7784">
        <w:t xml:space="preserve"> vystihujících článek, oddělených čárkou</w:t>
      </w:r>
    </w:p>
    <w:p w:rsidR="004F602B" w:rsidRPr="00D727F4" w:rsidRDefault="004F602B" w:rsidP="000F7784">
      <w:pPr>
        <w:pStyle w:val="Anotace"/>
        <w:rPr>
          <w:lang w:val="en-GB"/>
        </w:rPr>
      </w:pPr>
      <w:r w:rsidRPr="00D727F4">
        <w:rPr>
          <w:b/>
          <w:lang w:val="en-GB"/>
        </w:rPr>
        <w:t>Summary</w:t>
      </w:r>
      <w:r w:rsidR="00F41992" w:rsidRPr="00D727F4">
        <w:rPr>
          <w:lang w:val="en-GB"/>
        </w:rPr>
        <w:tab/>
      </w:r>
      <w:r w:rsidR="000F7784" w:rsidRPr="00D727F4">
        <w:rPr>
          <w:lang w:val="en-GB"/>
        </w:rPr>
        <w:t>The abstract of the paper, in the form of a single paragraph not exceeding 250 words, should briefly summarize the essential information on the presented study. The abstract should give the background, objectives, methods, results and conclusions of the research project. The abstract should not include detailed description, citations or mathematic equations.</w:t>
      </w:r>
    </w:p>
    <w:p w:rsidR="00FA1DEA" w:rsidRPr="00D727F4" w:rsidRDefault="004F602B" w:rsidP="00FA1DEA">
      <w:pPr>
        <w:pStyle w:val="Anotace"/>
        <w:rPr>
          <w:lang w:val="en-GB"/>
        </w:rPr>
      </w:pPr>
      <w:r w:rsidRPr="00D727F4">
        <w:rPr>
          <w:b/>
          <w:lang w:val="en-GB"/>
        </w:rPr>
        <w:t>Keywords</w:t>
      </w:r>
      <w:r w:rsidR="00F41992" w:rsidRPr="00D727F4">
        <w:rPr>
          <w:lang w:val="en-GB"/>
        </w:rPr>
        <w:tab/>
      </w:r>
      <w:r w:rsidRPr="00D727F4">
        <w:rPr>
          <w:lang w:val="en-GB"/>
        </w:rPr>
        <w:t xml:space="preserve">list </w:t>
      </w:r>
      <w:r w:rsidR="000F7784" w:rsidRPr="00D727F4">
        <w:rPr>
          <w:lang w:val="en-GB"/>
        </w:rPr>
        <w:t>3–10</w:t>
      </w:r>
      <w:r w:rsidRPr="00D727F4">
        <w:rPr>
          <w:lang w:val="en-GB"/>
        </w:rPr>
        <w:t xml:space="preserve"> </w:t>
      </w:r>
      <w:r w:rsidR="00995F9B" w:rsidRPr="00D727F4">
        <w:rPr>
          <w:lang w:val="en-GB"/>
        </w:rPr>
        <w:t>appropriate</w:t>
      </w:r>
      <w:r w:rsidRPr="00D727F4">
        <w:rPr>
          <w:lang w:val="en-GB"/>
        </w:rPr>
        <w:t xml:space="preserve"> keywords specific to the article</w:t>
      </w:r>
      <w:r w:rsidR="000F7784" w:rsidRPr="00D727F4">
        <w:rPr>
          <w:lang w:val="en-GB"/>
        </w:rPr>
        <w:t>, separated by commas</w:t>
      </w:r>
    </w:p>
    <w:p w:rsidR="007E1F18" w:rsidRDefault="007E1F18" w:rsidP="007E1F18"/>
    <w:p w:rsidR="004F602B" w:rsidRDefault="00330FCF" w:rsidP="005E620C">
      <w:pPr>
        <w:pStyle w:val="Nadpis1"/>
      </w:pPr>
      <w:r>
        <w:t>Úvod</w:t>
      </w:r>
    </w:p>
    <w:p w:rsidR="00BF0628" w:rsidRDefault="004F602B" w:rsidP="00BF0628">
      <w:r>
        <w:t>Úvod by měl nastínit současný stav řešené problematiky prezentovaného výzkumu. Může zahrnovat (v</w:t>
      </w:r>
      <w:r w:rsidR="00E327BA">
        <w:t> </w:t>
      </w:r>
      <w:r>
        <w:t xml:space="preserve">závislosti na </w:t>
      </w:r>
      <w:r w:rsidR="005B39E3">
        <w:t xml:space="preserve">očekávaných </w:t>
      </w:r>
      <w:r>
        <w:t>znalostech čtenářů) určité množství informací o</w:t>
      </w:r>
      <w:r w:rsidR="00E327BA">
        <w:t> </w:t>
      </w:r>
      <w:r>
        <w:t>teoretických základech prezentovaného výzkumu, definic</w:t>
      </w:r>
      <w:r w:rsidR="00B634ED">
        <w:t>e</w:t>
      </w:r>
      <w:r>
        <w:t xml:space="preserve"> klíčových pojmů, vysvětlení technických principů, základních zákonů, vzorců a podobně.</w:t>
      </w:r>
      <w:r w:rsidR="005B39E3">
        <w:t xml:space="preserve"> </w:t>
      </w:r>
      <w:r w:rsidR="00BF0628">
        <w:t>V úvodu by měl být také definován výzkumný problém.</w:t>
      </w:r>
      <w:r w:rsidR="000D75CF">
        <w:t xml:space="preserve"> </w:t>
      </w:r>
    </w:p>
    <w:p w:rsidR="005B39E3" w:rsidRDefault="005B39E3" w:rsidP="005B39E3">
      <w:pPr>
        <w:pStyle w:val="Nadpis1"/>
      </w:pPr>
      <w:r>
        <w:t>Nadpis oddílu 1. úrovně</w:t>
      </w:r>
    </w:p>
    <w:p w:rsidR="005B39E3" w:rsidRDefault="005B39E3" w:rsidP="005B39E3">
      <w:r>
        <w:t>Po úvodu následují další oddíly textu podle potřeb autorů. Pro přehlednost struktury nadpisů se nedoporučují příliš dlouhé úseky textu mezi jedním nadpisem a druhým nadpisem nižší úrovně (na místě, jako je toto).</w:t>
      </w:r>
    </w:p>
    <w:p w:rsidR="005B39E3" w:rsidRDefault="005B39E3" w:rsidP="005B39E3">
      <w:pPr>
        <w:pStyle w:val="Nadpis2"/>
      </w:pPr>
      <w:r>
        <w:t>Nadpis oddílu 2. úrovně</w:t>
      </w:r>
    </w:p>
    <w:p w:rsidR="00B6710F" w:rsidRDefault="005B39E3" w:rsidP="005B39E3">
      <w:r>
        <w:t xml:space="preserve">Pro formátování textu jsou v této šabloně maximálně využity styly odstavců. Individuální formátování mimo styly se doporučuje omezit na jednoduché úpravy jako vyznačování </w:t>
      </w:r>
      <w:r w:rsidRPr="005B39E3">
        <w:rPr>
          <w:b/>
        </w:rPr>
        <w:t>tučným písmem</w:t>
      </w:r>
      <w:r>
        <w:t xml:space="preserve"> nebo </w:t>
      </w:r>
      <w:r w:rsidRPr="005B39E3">
        <w:rPr>
          <w:i/>
        </w:rPr>
        <w:t>kurzívou</w:t>
      </w:r>
      <w:r>
        <w:t xml:space="preserve">,  </w:t>
      </w:r>
      <w:r w:rsidR="00500F9C">
        <w:lastRenderedPageBreak/>
        <w:t>nezbytné úpravy formátu</w:t>
      </w:r>
      <w:r>
        <w:t xml:space="preserve"> textu v tabulkách a podobně.</w:t>
      </w:r>
      <w:r w:rsidR="00500F9C">
        <w:t xml:space="preserve"> Běžný text je ve stylu Normální, pro nadpisy se využívají styly Nadpis 1 až Nadpis 3.</w:t>
      </w:r>
    </w:p>
    <w:p w:rsidR="00500F9C" w:rsidRDefault="00500F9C" w:rsidP="00500F9C">
      <w:pPr>
        <w:pStyle w:val="Nadpis2"/>
      </w:pPr>
      <w:r>
        <w:t>Úvodní části textu</w:t>
      </w:r>
    </w:p>
    <w:p w:rsidR="00500F9C" w:rsidRDefault="00500F9C" w:rsidP="00500F9C">
      <w:r>
        <w:t xml:space="preserve">První </w:t>
      </w:r>
      <w:r w:rsidR="00B6710F">
        <w:t xml:space="preserve">dva </w:t>
      </w:r>
      <w:r>
        <w:t>řádk</w:t>
      </w:r>
      <w:r w:rsidR="00B6710F">
        <w:t>y</w:t>
      </w:r>
      <w:r>
        <w:t xml:space="preserve"> textu v předloze obsahuj</w:t>
      </w:r>
      <w:r w:rsidR="00B6710F">
        <w:t>í</w:t>
      </w:r>
      <w:r>
        <w:t xml:space="preserve"> název časopisu, vydání</w:t>
      </w:r>
      <w:r w:rsidR="00A80CC5">
        <w:t>,</w:t>
      </w:r>
      <w:r w:rsidR="00B6710F">
        <w:t xml:space="preserve"> identifikátor DOI</w:t>
      </w:r>
      <w:r>
        <w:t xml:space="preserve"> </w:t>
      </w:r>
      <w:r w:rsidR="00A80CC5">
        <w:t xml:space="preserve">a licenci </w:t>
      </w:r>
      <w:proofErr w:type="spellStart"/>
      <w:r w:rsidR="00A80CC5">
        <w:t>Creative</w:t>
      </w:r>
      <w:proofErr w:type="spellEnd"/>
      <w:r w:rsidR="00A80CC5">
        <w:t xml:space="preserve"> </w:t>
      </w:r>
      <w:proofErr w:type="spellStart"/>
      <w:r w:rsidR="00A80CC5">
        <w:t>Commons</w:t>
      </w:r>
      <w:proofErr w:type="spellEnd"/>
      <w:r w:rsidR="00A80CC5">
        <w:t xml:space="preserve"> </w:t>
      </w:r>
      <w:r>
        <w:t>– t</w:t>
      </w:r>
      <w:r w:rsidR="00AF58B2">
        <w:t>yto údaje budou doplněny editorem v závěrečném kroku přípravy článku.</w:t>
      </w:r>
    </w:p>
    <w:p w:rsidR="0001177C" w:rsidRDefault="00AF58B2" w:rsidP="00500F9C">
      <w:r>
        <w:t xml:space="preserve">Následuje název článku, nejprve v českém nebo slovenském jazyce, pod tím v překladu do angličtiny. Pod názvy jsou </w:t>
      </w:r>
      <w:r w:rsidR="00B634ED">
        <w:t>za sebou</w:t>
      </w:r>
      <w:r>
        <w:t xml:space="preserve"> uvedena jména všech autorů v pořadí </w:t>
      </w:r>
      <w:r w:rsidRPr="00AF58B2">
        <w:rPr>
          <w:i/>
        </w:rPr>
        <w:t>jméno</w:t>
      </w:r>
      <w:r>
        <w:t xml:space="preserve">, </w:t>
      </w:r>
      <w:r w:rsidRPr="00AF58B2">
        <w:rPr>
          <w:i/>
        </w:rPr>
        <w:t>př</w:t>
      </w:r>
      <w:r w:rsidR="00FA1DEA">
        <w:rPr>
          <w:i/>
        </w:rPr>
        <w:t>í</w:t>
      </w:r>
      <w:r w:rsidRPr="00AF58B2">
        <w:rPr>
          <w:i/>
        </w:rPr>
        <w:t>jmení</w:t>
      </w:r>
      <w:r>
        <w:t xml:space="preserve"> bez akademických titulů a</w:t>
      </w:r>
      <w:r w:rsidR="00FA1DEA">
        <w:t> </w:t>
      </w:r>
      <w:r>
        <w:t xml:space="preserve">dalších údajů. Za každým jménem je odkaz na poznámku pod čarou, ve které </w:t>
      </w:r>
      <w:r w:rsidR="00EF6CBE">
        <w:t>je uvedena afiliace (bez </w:t>
      </w:r>
      <w:r w:rsidR="0001177C">
        <w:t>telefonického, e-mailového kontaktu apod.). V případě více autorů ze</w:t>
      </w:r>
      <w:r w:rsidR="00EF6CBE">
        <w:t xml:space="preserve"> stejné instituce a oddělení se </w:t>
      </w:r>
      <w:r w:rsidR="0001177C">
        <w:t>poznámka pod čarou vytvoří jen jednou a u ostatních autorů se k ní odkaz dopíše ručně (číslo v horním indexu – příklad je v této šabloně uveden).</w:t>
      </w:r>
    </w:p>
    <w:p w:rsidR="00AF58B2" w:rsidRDefault="00AF58B2" w:rsidP="00500F9C">
      <w:r>
        <w:t>Právě jeden z autorů je uveden jako korespondenční autor, což je vyznačeno hvězdičkou v horním indexu za odkazem na poznámku pod čarou.</w:t>
      </w:r>
      <w:r w:rsidR="0001177C">
        <w:t xml:space="preserve"> K hvězdičce je přiřazena ručně dopsaná poznámka pod čarou obsahující telefonní a e-mailový kontakt na korespondenčního autora.</w:t>
      </w:r>
    </w:p>
    <w:p w:rsidR="00AF58B2" w:rsidRDefault="00AF58B2" w:rsidP="00500F9C">
      <w:r>
        <w:t>Před vlastním textem článku je oddíl anotací, který zahrnuje abstrakt a klíčová slova v českém nebo slovenském jazyce a potom překlad abstraktu a klíčových slov do angličtiny. Všechny odstavce tohoto oddílu jsou ve stylu Anotace.</w:t>
      </w:r>
    </w:p>
    <w:p w:rsidR="000D75CF" w:rsidRDefault="000D75CF" w:rsidP="000D75CF">
      <w:pPr>
        <w:pStyle w:val="Nadpis2"/>
      </w:pPr>
      <w:r>
        <w:t>Zvláštní formátování</w:t>
      </w:r>
    </w:p>
    <w:p w:rsidR="000D75CF" w:rsidRDefault="00746402" w:rsidP="000C2750">
      <w:pPr>
        <w:pStyle w:val="Nadpis3"/>
      </w:pPr>
      <w:r>
        <w:t>Nečíslovaný seznam</w:t>
      </w:r>
    </w:p>
    <w:p w:rsidR="000C2750" w:rsidRDefault="000C2750" w:rsidP="000C2750">
      <w:r>
        <w:t xml:space="preserve">Následuje příklad odrážkového (nečíslovaného) seznamu v textu. Vhodné odsazení jednotlivých úrovní je definováno ve stylu víceúrovňového seznamu </w:t>
      </w:r>
      <w:r w:rsidRPr="000C2750">
        <w:t xml:space="preserve">Seznam </w:t>
      </w:r>
      <w:r>
        <w:t>A:</w:t>
      </w:r>
    </w:p>
    <w:p w:rsidR="000C2750" w:rsidRPr="005C2B28" w:rsidRDefault="000C2750" w:rsidP="000C2750">
      <w:pPr>
        <w:pStyle w:val="Odstavecseseznamem"/>
        <w:numPr>
          <w:ilvl w:val="0"/>
          <w:numId w:val="2"/>
        </w:numPr>
      </w:pPr>
      <w:r>
        <w:t>odrážky (1. úroveň),</w:t>
      </w:r>
    </w:p>
    <w:p w:rsidR="000C2750" w:rsidRPr="005C2B28" w:rsidRDefault="000C2750" w:rsidP="000C2750">
      <w:pPr>
        <w:pStyle w:val="Odstavecseseznamem"/>
        <w:numPr>
          <w:ilvl w:val="0"/>
          <w:numId w:val="2"/>
        </w:numPr>
      </w:pPr>
      <w:r>
        <w:t>odrážky (1. úroveň),</w:t>
      </w:r>
    </w:p>
    <w:p w:rsidR="000C2750" w:rsidRPr="005C2B28" w:rsidRDefault="000C2750" w:rsidP="000C2750">
      <w:pPr>
        <w:pStyle w:val="Odstavecseseznamem"/>
        <w:numPr>
          <w:ilvl w:val="1"/>
          <w:numId w:val="2"/>
        </w:numPr>
      </w:pPr>
      <w:r>
        <w:t>odrážky (2. úroveň),</w:t>
      </w:r>
    </w:p>
    <w:p w:rsidR="000C2750" w:rsidRPr="00E8512E" w:rsidRDefault="000C2750" w:rsidP="000C2750">
      <w:pPr>
        <w:pStyle w:val="Odstavecseseznamem"/>
        <w:numPr>
          <w:ilvl w:val="1"/>
          <w:numId w:val="2"/>
        </w:numPr>
      </w:pPr>
      <w:r>
        <w:t>odrážky (2. úroveň),</w:t>
      </w:r>
    </w:p>
    <w:p w:rsidR="000C2750" w:rsidRPr="00E8512E" w:rsidRDefault="000C2750" w:rsidP="000C2750">
      <w:pPr>
        <w:pStyle w:val="Odstavecseseznamem"/>
        <w:numPr>
          <w:ilvl w:val="2"/>
          <w:numId w:val="2"/>
        </w:numPr>
      </w:pPr>
      <w:r>
        <w:t>odrážky (3. úroveň),</w:t>
      </w:r>
    </w:p>
    <w:p w:rsidR="000C2750" w:rsidRPr="004E26E9" w:rsidRDefault="000C2750" w:rsidP="000C2750">
      <w:pPr>
        <w:pStyle w:val="Odstavecseseznamem"/>
        <w:numPr>
          <w:ilvl w:val="0"/>
          <w:numId w:val="2"/>
        </w:numPr>
      </w:pPr>
      <w:r>
        <w:t>odrážky (1. úroveň).</w:t>
      </w:r>
    </w:p>
    <w:p w:rsidR="00746402" w:rsidRDefault="00746402" w:rsidP="00746402">
      <w:pPr>
        <w:pStyle w:val="Nadpis3"/>
      </w:pPr>
      <w:r>
        <w:t>Číslovaný seznam</w:t>
      </w:r>
    </w:p>
    <w:p w:rsidR="000C2750" w:rsidRDefault="000C2750" w:rsidP="000C2750">
      <w:r>
        <w:t>Následuje příklad číslovaných odrážek ve stylu Seznam B:</w:t>
      </w:r>
    </w:p>
    <w:p w:rsidR="000C2750" w:rsidRDefault="000C2750" w:rsidP="000C2750">
      <w:pPr>
        <w:pStyle w:val="Odstavecseseznamem"/>
        <w:numPr>
          <w:ilvl w:val="0"/>
          <w:numId w:val="8"/>
        </w:numPr>
      </w:pPr>
      <w:r>
        <w:t>odrážky</w:t>
      </w:r>
      <w:r w:rsidR="003E71E5">
        <w:t xml:space="preserve"> (1. úroveň)</w:t>
      </w:r>
      <w:r>
        <w:t>,</w:t>
      </w:r>
    </w:p>
    <w:p w:rsidR="000C2750" w:rsidRDefault="000C2750" w:rsidP="000C2750">
      <w:pPr>
        <w:pStyle w:val="Odstavecseseznamem"/>
        <w:numPr>
          <w:ilvl w:val="0"/>
          <w:numId w:val="8"/>
        </w:numPr>
      </w:pPr>
      <w:r>
        <w:t>odrážky</w:t>
      </w:r>
      <w:r w:rsidR="003E71E5">
        <w:t xml:space="preserve"> (1. úroveň)</w:t>
      </w:r>
      <w:r>
        <w:t>,</w:t>
      </w:r>
    </w:p>
    <w:p w:rsidR="000C2750" w:rsidRDefault="000C2750" w:rsidP="000C2750">
      <w:pPr>
        <w:pStyle w:val="Odstavecseseznamem"/>
        <w:numPr>
          <w:ilvl w:val="1"/>
          <w:numId w:val="8"/>
        </w:numPr>
      </w:pPr>
      <w:r>
        <w:t>odrážky (2. úroveň),</w:t>
      </w:r>
    </w:p>
    <w:p w:rsidR="000C2750" w:rsidRPr="000C2750" w:rsidRDefault="000C2750" w:rsidP="000C2750">
      <w:pPr>
        <w:pStyle w:val="Odstavecseseznamem"/>
        <w:numPr>
          <w:ilvl w:val="2"/>
          <w:numId w:val="8"/>
        </w:numPr>
      </w:pPr>
      <w:r>
        <w:t>odrážky (3. úroveň).</w:t>
      </w:r>
    </w:p>
    <w:p w:rsidR="00AF58B2" w:rsidRDefault="00746402" w:rsidP="004154FC">
      <w:pPr>
        <w:pStyle w:val="Nadpis1"/>
      </w:pPr>
      <w:r>
        <w:t xml:space="preserve">Další </w:t>
      </w:r>
      <w:r w:rsidRPr="004154FC">
        <w:t>součásti</w:t>
      </w:r>
    </w:p>
    <w:p w:rsidR="00746402" w:rsidRDefault="00746402" w:rsidP="00746402">
      <w:pPr>
        <w:pStyle w:val="Nadpis2"/>
      </w:pPr>
      <w:r>
        <w:t>Obrázky</w:t>
      </w:r>
    </w:p>
    <w:p w:rsidR="004154FC" w:rsidRDefault="00746402" w:rsidP="00746402">
      <w:r>
        <w:t xml:space="preserve">Obrázky </w:t>
      </w:r>
      <w:r w:rsidR="004154FC">
        <w:t xml:space="preserve">(fotografie, nákresy, diagramy, grafy) </w:t>
      </w:r>
      <w:r>
        <w:t>se doporučuje vkládat „rovnoběžně s textem“</w:t>
      </w:r>
      <w:r w:rsidR="001B28AB">
        <w:t xml:space="preserve"> a nepoužívat obtékání textu</w:t>
      </w:r>
      <w:r>
        <w:t>. Obrázek</w:t>
      </w:r>
      <w:r w:rsidR="001B28AB">
        <w:t xml:space="preserve"> </w:t>
      </w:r>
      <w:r>
        <w:t xml:space="preserve">je vložen </w:t>
      </w:r>
      <w:r w:rsidR="001B28AB">
        <w:t>do odstavce ve stylu Odstavec s obrázkem, který zajiš</w:t>
      </w:r>
      <w:r w:rsidR="00876551">
        <w:t>ťuje zarovnání na </w:t>
      </w:r>
      <w:r w:rsidR="001B28AB">
        <w:t>střed a svázání řádků.</w:t>
      </w:r>
      <w:r w:rsidR="004154FC">
        <w:t xml:space="preserve"> Pod obrázkem je titulek obrázku, který obsahuje jeho stručný popis a uvedení zdroje</w:t>
      </w:r>
      <w:r w:rsidR="00783ED8">
        <w:t>, pokud je třeba</w:t>
      </w:r>
      <w:r w:rsidR="004154FC">
        <w:t xml:space="preserve">. Obrázky se označují návěštím „Obr.“ a číslem, přičemž pro číslování a vytváření křížových odkazů se doporučuje využít automatický titulek stejného jména. </w:t>
      </w:r>
      <w:r w:rsidR="002813D8">
        <w:t xml:space="preserve">Na obrázek se odkazujeme např. </w:t>
      </w:r>
      <w:r w:rsidR="004154FC">
        <w:t xml:space="preserve">(viz </w:t>
      </w:r>
      <w:fldSimple w:instr=" REF  _Ref38546669 \* Lower ">
        <w:r w:rsidR="00CB3E7F">
          <w:t xml:space="preserve">obr. </w:t>
        </w:r>
        <w:r w:rsidR="00CB3E7F">
          <w:rPr>
            <w:noProof/>
          </w:rPr>
          <w:t>1</w:t>
        </w:r>
      </w:fldSimple>
      <w:r w:rsidR="004154FC">
        <w:t>)</w:t>
      </w:r>
      <w:r w:rsidR="002813D8">
        <w:t xml:space="preserve">; </w:t>
      </w:r>
      <w:r w:rsidR="004154FC">
        <w:t xml:space="preserve">Na </w:t>
      </w:r>
      <w:fldSimple w:instr=" REF  _Ref38546669 \* Lower ">
        <w:r w:rsidR="00CB3E7F">
          <w:t xml:space="preserve">obr. </w:t>
        </w:r>
        <w:r w:rsidR="00CB3E7F">
          <w:rPr>
            <w:noProof/>
          </w:rPr>
          <w:t>1</w:t>
        </w:r>
      </w:fldSimple>
      <w:r w:rsidR="002813D8">
        <w:t xml:space="preserve"> je znázorněno ...</w:t>
      </w:r>
    </w:p>
    <w:p w:rsidR="007E1F18" w:rsidRDefault="007E1F18" w:rsidP="007E1F18">
      <w:pPr>
        <w:pStyle w:val="Odstavecsobrzkem"/>
      </w:pPr>
      <w:r>
        <w:rPr>
          <w:lang w:eastAsia="cs-CZ"/>
        </w:rPr>
        <w:lastRenderedPageBreak/>
        <mc:AlternateContent>
          <mc:Choice Requires="wps">
            <w:drawing>
              <wp:inline distT="0" distB="0" distL="0" distR="0">
                <wp:extent cx="2329677" cy="453224"/>
                <wp:effectExtent l="0" t="0" r="0" b="4445"/>
                <wp:docPr id="3" name="Obdélník 3"/>
                <wp:cNvGraphicFramePr/>
                <a:graphic xmlns:a="http://schemas.openxmlformats.org/drawingml/2006/main">
                  <a:graphicData uri="http://schemas.microsoft.com/office/word/2010/wordprocessingShape">
                    <wps:wsp>
                      <wps:cNvSpPr/>
                      <wps:spPr>
                        <a:xfrm>
                          <a:off x="0" y="0"/>
                          <a:ext cx="2329677" cy="453224"/>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27CE0E8" id="Obdélník 3" o:spid="_x0000_s1026" style="width:183.45pt;height:3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" fillcolor="#d8d8d8 [2732]" stroked="f" strokeweight="1pt">
                <w10:anchorlock/>
              </v:rect>
            </w:pict>
          </mc:Fallback>
        </mc:AlternateContent>
      </w:r>
    </w:p>
    <w:p w:rsidR="00010877" w:rsidRDefault="007E1F18" w:rsidP="007E1F18">
      <w:pPr>
        <w:pStyle w:val="Titulek"/>
      </w:pPr>
      <w:bookmarkStart w:id="2" w:name="_Ref38546669"/>
      <w:r>
        <w:t xml:space="preserve">Obr. </w:t>
      </w:r>
      <w:fldSimple w:instr=" SEQ Obr. \* ARABIC ">
        <w:r w:rsidR="00CB3E7F">
          <w:rPr>
            <w:noProof/>
          </w:rPr>
          <w:t>1</w:t>
        </w:r>
      </w:fldSimple>
      <w:bookmarkEnd w:id="2"/>
      <w:r w:rsidR="004154FC">
        <w:t xml:space="preserve"> </w:t>
      </w:r>
      <w:r>
        <w:t>Příklad obrázku</w:t>
      </w:r>
      <w:r w:rsidR="004154FC">
        <w:t>; zdroj: ...</w:t>
      </w:r>
    </w:p>
    <w:p w:rsidR="001B28AB" w:rsidRDefault="001B28AB" w:rsidP="001B28AB">
      <w:pPr>
        <w:pStyle w:val="Nadpis2"/>
      </w:pPr>
      <w:r>
        <w:t>Tabulky</w:t>
      </w:r>
    </w:p>
    <w:p w:rsidR="00710B50" w:rsidRDefault="00710B50" w:rsidP="00710B50">
      <w:r>
        <w:t xml:space="preserve">Tabulky se formátují stylem, který zahrnuje silnější vodorovné čáry nahoře a dole a slabší čáry pod záhlavím, případně na jiných vhodných místech tabulky. Svislé čáry se nepoužívají. Tento styl lze </w:t>
      </w:r>
      <w:r w:rsidR="00B57319">
        <w:t>pro</w:t>
      </w:r>
      <w:r>
        <w:t xml:space="preserve"> tabulku snadno nastavit použitím stylu tabulky „Tabulka A“.</w:t>
      </w:r>
      <w:r w:rsidR="00B57319">
        <w:t xml:space="preserve"> Podbarvení buněk v tabulce se používá, jen pokud je to zapotřebí k podání informace.</w:t>
      </w:r>
    </w:p>
    <w:p w:rsidR="00B57319" w:rsidRDefault="00B57319" w:rsidP="00710B50">
      <w:r>
        <w:t xml:space="preserve">Text v tabulce je zarovnán podle potřeb konkrétních údajů. Pro odstranění nadbytečných </w:t>
      </w:r>
      <w:proofErr w:type="spellStart"/>
      <w:r>
        <w:t>meziodstavcových</w:t>
      </w:r>
      <w:proofErr w:type="spellEnd"/>
      <w:r>
        <w:t xml:space="preserve"> mezer se doporučuje na text v tabulce aplikovat styl Bez mezer a potom upravit zarovnání a případně jiné vlastnosti písma (např. zmenšit písmo, aby se tabulka vešla na stránku).</w:t>
      </w:r>
    </w:p>
    <w:p w:rsidR="00AF58B2" w:rsidRDefault="007E1F18" w:rsidP="007E1F18">
      <w:pPr>
        <w:pStyle w:val="Titulek"/>
      </w:pPr>
      <w:bookmarkStart w:id="3" w:name="_Ref38547017"/>
      <w:r>
        <w:t xml:space="preserve">Tab. </w:t>
      </w:r>
      <w:fldSimple w:instr=" SEQ Tab. \* ARABIC ">
        <w:r w:rsidR="00CB3E7F">
          <w:rPr>
            <w:noProof/>
          </w:rPr>
          <w:t>1</w:t>
        </w:r>
      </w:fldSimple>
      <w:bookmarkEnd w:id="3"/>
      <w:r>
        <w:t xml:space="preserve"> Příklad tabulky</w:t>
      </w:r>
      <w:r w:rsidR="004154FC">
        <w:t>; zdroj: ...</w:t>
      </w:r>
    </w:p>
    <w:tbl>
      <w:tblPr>
        <w:tblStyle w:val="TableA"/>
        <w:tblW w:w="0" w:type="auto"/>
        <w:tblLook w:val="0420" w:firstRow="1" w:lastRow="0" w:firstColumn="0" w:lastColumn="0" w:noHBand="0" w:noVBand="1"/>
      </w:tblPr>
      <w:tblGrid>
        <w:gridCol w:w="2835"/>
        <w:gridCol w:w="567"/>
        <w:gridCol w:w="1370"/>
        <w:gridCol w:w="1370"/>
        <w:gridCol w:w="1371"/>
      </w:tblGrid>
      <w:tr w:rsidR="0064676D" w:rsidTr="0064676D">
        <w:trPr>
          <w:cnfStyle w:val="100000000000" w:firstRow="1" w:lastRow="0" w:firstColumn="0" w:lastColumn="0" w:oddVBand="0" w:evenVBand="0" w:oddHBand="0" w:evenHBand="0" w:firstRowFirstColumn="0" w:firstRowLastColumn="0" w:lastRowFirstColumn="0" w:lastRowLastColumn="0"/>
        </w:trPr>
        <w:tc>
          <w:tcPr>
            <w:tcW w:w="2835" w:type="dxa"/>
          </w:tcPr>
          <w:p w:rsidR="0064676D" w:rsidRPr="003213B6" w:rsidRDefault="0064676D" w:rsidP="00887687">
            <w:pPr>
              <w:pStyle w:val="Bezmezer"/>
            </w:pPr>
            <w:r>
              <w:t>Typ vozu</w:t>
            </w:r>
          </w:p>
        </w:tc>
        <w:tc>
          <w:tcPr>
            <w:tcW w:w="567" w:type="dxa"/>
            <w:vAlign w:val="center"/>
          </w:tcPr>
          <w:p w:rsidR="0064676D" w:rsidRPr="003213B6" w:rsidRDefault="0064676D" w:rsidP="00887687">
            <w:pPr>
              <w:pStyle w:val="Bezmezer"/>
            </w:pPr>
          </w:p>
        </w:tc>
        <w:tc>
          <w:tcPr>
            <w:tcW w:w="1370" w:type="dxa"/>
            <w:vAlign w:val="center"/>
          </w:tcPr>
          <w:p w:rsidR="0064676D" w:rsidRPr="003213B6" w:rsidRDefault="0064676D" w:rsidP="00887687">
            <w:pPr>
              <w:pStyle w:val="Bezmezer"/>
              <w:jc w:val="center"/>
            </w:pPr>
            <w:r w:rsidRPr="003213B6">
              <w:t>Rils</w:t>
            </w:r>
            <w:r w:rsidRPr="003213B6">
              <w:rPr>
                <w:vertAlign w:val="superscript"/>
              </w:rPr>
              <w:t>212.6</w:t>
            </w:r>
          </w:p>
        </w:tc>
        <w:tc>
          <w:tcPr>
            <w:tcW w:w="1370" w:type="dxa"/>
            <w:vAlign w:val="center"/>
          </w:tcPr>
          <w:p w:rsidR="0064676D" w:rsidRPr="003213B6" w:rsidRDefault="0064676D" w:rsidP="00887687">
            <w:pPr>
              <w:pStyle w:val="Bezmezer"/>
              <w:jc w:val="center"/>
            </w:pPr>
            <w:r>
              <w:t>Rins</w:t>
            </w:r>
            <w:r w:rsidRPr="003213B6">
              <w:rPr>
                <w:vertAlign w:val="superscript"/>
              </w:rPr>
              <w:t>655</w:t>
            </w:r>
          </w:p>
        </w:tc>
        <w:tc>
          <w:tcPr>
            <w:tcW w:w="1371" w:type="dxa"/>
            <w:vAlign w:val="center"/>
          </w:tcPr>
          <w:p w:rsidR="0064676D" w:rsidRPr="003213B6" w:rsidRDefault="0064676D" w:rsidP="00887687">
            <w:pPr>
              <w:pStyle w:val="Bezmezer"/>
              <w:jc w:val="center"/>
            </w:pPr>
            <w:proofErr w:type="spellStart"/>
            <w:r>
              <w:t>Rilns</w:t>
            </w:r>
            <w:proofErr w:type="spellEnd"/>
            <w:r>
              <w:t xml:space="preserve"> R26</w:t>
            </w:r>
          </w:p>
        </w:tc>
      </w:tr>
      <w:tr w:rsidR="0064676D" w:rsidTr="0064676D">
        <w:tc>
          <w:tcPr>
            <w:tcW w:w="2835" w:type="dxa"/>
          </w:tcPr>
          <w:p w:rsidR="0064676D" w:rsidRDefault="0064676D" w:rsidP="00887687">
            <w:pPr>
              <w:pStyle w:val="Bezmezer"/>
              <w:jc w:val="left"/>
            </w:pPr>
            <w:r>
              <w:t>délka přes nárazníky</w:t>
            </w:r>
          </w:p>
        </w:tc>
        <w:tc>
          <w:tcPr>
            <w:tcW w:w="567" w:type="dxa"/>
            <w:vAlign w:val="center"/>
          </w:tcPr>
          <w:p w:rsidR="0064676D" w:rsidRDefault="0064676D" w:rsidP="00887687">
            <w:pPr>
              <w:pStyle w:val="Bezmezer"/>
              <w:jc w:val="left"/>
            </w:pPr>
            <w:r>
              <w:t>[m]</w:t>
            </w:r>
          </w:p>
        </w:tc>
        <w:tc>
          <w:tcPr>
            <w:tcW w:w="1370" w:type="dxa"/>
          </w:tcPr>
          <w:p w:rsidR="0064676D" w:rsidRDefault="0064676D" w:rsidP="00887687">
            <w:pPr>
              <w:pStyle w:val="Bezmezer"/>
              <w:jc w:val="right"/>
            </w:pPr>
            <w:r>
              <w:t>19,90</w:t>
            </w:r>
          </w:p>
        </w:tc>
        <w:tc>
          <w:tcPr>
            <w:tcW w:w="1370" w:type="dxa"/>
          </w:tcPr>
          <w:p w:rsidR="0064676D" w:rsidRDefault="0064676D" w:rsidP="00887687">
            <w:pPr>
              <w:pStyle w:val="Bezmezer"/>
              <w:jc w:val="right"/>
            </w:pPr>
            <w:r>
              <w:t>20,00</w:t>
            </w:r>
          </w:p>
        </w:tc>
        <w:tc>
          <w:tcPr>
            <w:tcW w:w="1371" w:type="dxa"/>
          </w:tcPr>
          <w:p w:rsidR="0064676D" w:rsidRDefault="0064676D" w:rsidP="00887687">
            <w:pPr>
              <w:pStyle w:val="Bezmezer"/>
              <w:jc w:val="right"/>
            </w:pPr>
            <w:r>
              <w:t>20,09</w:t>
            </w:r>
          </w:p>
        </w:tc>
      </w:tr>
      <w:tr w:rsidR="0064676D" w:rsidTr="0064676D">
        <w:tc>
          <w:tcPr>
            <w:tcW w:w="2835" w:type="dxa"/>
          </w:tcPr>
          <w:p w:rsidR="0064676D" w:rsidRDefault="0064676D" w:rsidP="00887687">
            <w:pPr>
              <w:pStyle w:val="Bezmezer"/>
              <w:jc w:val="left"/>
            </w:pPr>
            <w:r>
              <w:t>vzdálenost středů podvozků</w:t>
            </w:r>
          </w:p>
        </w:tc>
        <w:tc>
          <w:tcPr>
            <w:tcW w:w="567" w:type="dxa"/>
            <w:vAlign w:val="center"/>
          </w:tcPr>
          <w:p w:rsidR="0064676D" w:rsidRDefault="0064676D" w:rsidP="00887687">
            <w:pPr>
              <w:pStyle w:val="Bezmezer"/>
              <w:jc w:val="left"/>
            </w:pPr>
            <w:r>
              <w:t>[m]</w:t>
            </w:r>
          </w:p>
        </w:tc>
        <w:tc>
          <w:tcPr>
            <w:tcW w:w="1370" w:type="dxa"/>
          </w:tcPr>
          <w:p w:rsidR="0064676D" w:rsidRDefault="0064676D" w:rsidP="00887687">
            <w:pPr>
              <w:pStyle w:val="Bezmezer"/>
              <w:jc w:val="right"/>
            </w:pPr>
            <w:r>
              <w:t>14,86</w:t>
            </w:r>
          </w:p>
        </w:tc>
        <w:tc>
          <w:tcPr>
            <w:tcW w:w="1370" w:type="dxa"/>
          </w:tcPr>
          <w:p w:rsidR="0064676D" w:rsidRDefault="0064676D" w:rsidP="00887687">
            <w:pPr>
              <w:pStyle w:val="Bezmezer"/>
              <w:jc w:val="right"/>
            </w:pPr>
            <w:r>
              <w:t>14,86</w:t>
            </w:r>
          </w:p>
        </w:tc>
        <w:tc>
          <w:tcPr>
            <w:tcW w:w="1371" w:type="dxa"/>
          </w:tcPr>
          <w:p w:rsidR="0064676D" w:rsidRDefault="0064676D" w:rsidP="00887687">
            <w:pPr>
              <w:pStyle w:val="Bezmezer"/>
              <w:jc w:val="right"/>
            </w:pPr>
            <w:r>
              <w:t>15,05</w:t>
            </w:r>
          </w:p>
        </w:tc>
      </w:tr>
      <w:tr w:rsidR="0064676D" w:rsidTr="0064676D">
        <w:tc>
          <w:tcPr>
            <w:tcW w:w="2835" w:type="dxa"/>
          </w:tcPr>
          <w:p w:rsidR="0064676D" w:rsidRDefault="0064676D" w:rsidP="00887687">
            <w:pPr>
              <w:pStyle w:val="Bezmezer"/>
              <w:jc w:val="left"/>
            </w:pPr>
            <w:r>
              <w:t>ložná délka</w:t>
            </w:r>
          </w:p>
        </w:tc>
        <w:tc>
          <w:tcPr>
            <w:tcW w:w="567" w:type="dxa"/>
            <w:vAlign w:val="center"/>
          </w:tcPr>
          <w:p w:rsidR="0064676D" w:rsidRDefault="0064676D" w:rsidP="00887687">
            <w:pPr>
              <w:pStyle w:val="Bezmezer"/>
              <w:jc w:val="left"/>
            </w:pPr>
            <w:r>
              <w:t>[m]</w:t>
            </w:r>
          </w:p>
        </w:tc>
        <w:tc>
          <w:tcPr>
            <w:tcW w:w="1370" w:type="dxa"/>
          </w:tcPr>
          <w:p w:rsidR="0064676D" w:rsidRDefault="0064676D" w:rsidP="00887687">
            <w:pPr>
              <w:pStyle w:val="Bezmezer"/>
              <w:jc w:val="right"/>
            </w:pPr>
            <w:r>
              <w:t>18,53</w:t>
            </w:r>
          </w:p>
        </w:tc>
        <w:tc>
          <w:tcPr>
            <w:tcW w:w="1370" w:type="dxa"/>
          </w:tcPr>
          <w:p w:rsidR="0064676D" w:rsidRDefault="0064676D" w:rsidP="00887687">
            <w:pPr>
              <w:pStyle w:val="Bezmezer"/>
              <w:jc w:val="right"/>
            </w:pPr>
            <w:r>
              <w:t>18,51</w:t>
            </w:r>
          </w:p>
        </w:tc>
        <w:tc>
          <w:tcPr>
            <w:tcW w:w="1371" w:type="dxa"/>
          </w:tcPr>
          <w:p w:rsidR="0064676D" w:rsidRDefault="0064676D" w:rsidP="00887687">
            <w:pPr>
              <w:pStyle w:val="Bezmezer"/>
              <w:jc w:val="right"/>
            </w:pPr>
            <w:r>
              <w:t>18,50</w:t>
            </w:r>
          </w:p>
        </w:tc>
      </w:tr>
      <w:tr w:rsidR="0064676D" w:rsidTr="0064676D">
        <w:tc>
          <w:tcPr>
            <w:tcW w:w="2835" w:type="dxa"/>
          </w:tcPr>
          <w:p w:rsidR="0064676D" w:rsidRDefault="0064676D" w:rsidP="00887687">
            <w:pPr>
              <w:pStyle w:val="Bezmezer"/>
              <w:jc w:val="left"/>
            </w:pPr>
            <w:r>
              <w:t>ložná plocha</w:t>
            </w:r>
          </w:p>
        </w:tc>
        <w:tc>
          <w:tcPr>
            <w:tcW w:w="567" w:type="dxa"/>
            <w:vAlign w:val="center"/>
          </w:tcPr>
          <w:p w:rsidR="0064676D" w:rsidRPr="003213B6" w:rsidRDefault="0064676D" w:rsidP="00887687">
            <w:pPr>
              <w:pStyle w:val="Bezmezer"/>
              <w:jc w:val="left"/>
              <w:rPr>
                <w:i/>
              </w:rPr>
            </w:pPr>
            <w:r w:rsidRPr="003213B6">
              <w:t>[</w:t>
            </w:r>
            <w:r>
              <w:t>m</w:t>
            </w:r>
            <w:r w:rsidRPr="003213B6">
              <w:rPr>
                <w:vertAlign w:val="superscript"/>
              </w:rPr>
              <w:t>2</w:t>
            </w:r>
            <w:r w:rsidRPr="003213B6">
              <w:t>]</w:t>
            </w:r>
          </w:p>
        </w:tc>
        <w:tc>
          <w:tcPr>
            <w:tcW w:w="1370" w:type="dxa"/>
          </w:tcPr>
          <w:p w:rsidR="0064676D" w:rsidRDefault="0064676D" w:rsidP="00887687">
            <w:pPr>
              <w:pStyle w:val="Bezmezer"/>
              <w:jc w:val="right"/>
            </w:pPr>
            <w:r>
              <w:t>51,2</w:t>
            </w:r>
          </w:p>
        </w:tc>
        <w:tc>
          <w:tcPr>
            <w:tcW w:w="1370" w:type="dxa"/>
          </w:tcPr>
          <w:p w:rsidR="0064676D" w:rsidRDefault="0064676D" w:rsidP="00887687">
            <w:pPr>
              <w:pStyle w:val="Bezmezer"/>
              <w:jc w:val="right"/>
            </w:pPr>
            <w:r>
              <w:t>50,2</w:t>
            </w:r>
          </w:p>
        </w:tc>
        <w:tc>
          <w:tcPr>
            <w:tcW w:w="1371" w:type="dxa"/>
          </w:tcPr>
          <w:p w:rsidR="0064676D" w:rsidRDefault="0064676D" w:rsidP="00887687">
            <w:pPr>
              <w:pStyle w:val="Bezmezer"/>
              <w:jc w:val="right"/>
            </w:pPr>
            <w:r>
              <w:t>50,5</w:t>
            </w:r>
          </w:p>
        </w:tc>
      </w:tr>
      <w:tr w:rsidR="0064676D" w:rsidTr="0064676D">
        <w:tc>
          <w:tcPr>
            <w:tcW w:w="2835" w:type="dxa"/>
          </w:tcPr>
          <w:p w:rsidR="0064676D" w:rsidRDefault="0064676D" w:rsidP="00887687">
            <w:pPr>
              <w:pStyle w:val="Bezmezer"/>
              <w:jc w:val="left"/>
            </w:pPr>
            <w:r>
              <w:t>hmotnost prázdného vozu</w:t>
            </w:r>
          </w:p>
        </w:tc>
        <w:tc>
          <w:tcPr>
            <w:tcW w:w="567" w:type="dxa"/>
            <w:vAlign w:val="center"/>
          </w:tcPr>
          <w:p w:rsidR="0064676D" w:rsidRPr="003213B6" w:rsidRDefault="0064676D" w:rsidP="00887687">
            <w:pPr>
              <w:pStyle w:val="Bezmezer"/>
              <w:jc w:val="left"/>
            </w:pPr>
            <w:r>
              <w:t>[t]</w:t>
            </w:r>
          </w:p>
        </w:tc>
        <w:tc>
          <w:tcPr>
            <w:tcW w:w="1370" w:type="dxa"/>
          </w:tcPr>
          <w:p w:rsidR="0064676D" w:rsidRDefault="0064676D" w:rsidP="00887687">
            <w:pPr>
              <w:pStyle w:val="Bezmezer"/>
              <w:jc w:val="right"/>
            </w:pPr>
            <w:r>
              <w:t>24,5</w:t>
            </w:r>
          </w:p>
        </w:tc>
        <w:tc>
          <w:tcPr>
            <w:tcW w:w="1370" w:type="dxa"/>
          </w:tcPr>
          <w:p w:rsidR="0064676D" w:rsidRDefault="0064676D" w:rsidP="00887687">
            <w:pPr>
              <w:pStyle w:val="Bezmezer"/>
              <w:jc w:val="right"/>
            </w:pPr>
            <w:r>
              <w:t>24,5</w:t>
            </w:r>
          </w:p>
        </w:tc>
        <w:tc>
          <w:tcPr>
            <w:tcW w:w="1371" w:type="dxa"/>
          </w:tcPr>
          <w:p w:rsidR="0064676D" w:rsidRDefault="0064676D" w:rsidP="00887687">
            <w:pPr>
              <w:pStyle w:val="Bezmezer"/>
              <w:jc w:val="right"/>
            </w:pPr>
            <w:r>
              <w:t>24,6</w:t>
            </w:r>
          </w:p>
        </w:tc>
      </w:tr>
      <w:tr w:rsidR="0064676D" w:rsidTr="0064676D">
        <w:tc>
          <w:tcPr>
            <w:tcW w:w="2835" w:type="dxa"/>
          </w:tcPr>
          <w:p w:rsidR="0064676D" w:rsidRDefault="0064676D" w:rsidP="00887687">
            <w:pPr>
              <w:pStyle w:val="Bezmezer"/>
              <w:jc w:val="left"/>
            </w:pPr>
            <w:r>
              <w:t>ložná hmotnost</w:t>
            </w:r>
          </w:p>
        </w:tc>
        <w:tc>
          <w:tcPr>
            <w:tcW w:w="567" w:type="dxa"/>
            <w:vAlign w:val="center"/>
          </w:tcPr>
          <w:p w:rsidR="0064676D" w:rsidRPr="003213B6" w:rsidRDefault="0064676D" w:rsidP="00887687">
            <w:pPr>
              <w:pStyle w:val="Bezmezer"/>
              <w:jc w:val="left"/>
            </w:pPr>
            <w:r>
              <w:t>[t]</w:t>
            </w:r>
          </w:p>
        </w:tc>
        <w:tc>
          <w:tcPr>
            <w:tcW w:w="1370" w:type="dxa"/>
          </w:tcPr>
          <w:p w:rsidR="0064676D" w:rsidRDefault="0064676D" w:rsidP="00887687">
            <w:pPr>
              <w:pStyle w:val="Bezmezer"/>
              <w:jc w:val="right"/>
            </w:pPr>
            <w:r>
              <w:t>55,5</w:t>
            </w:r>
          </w:p>
        </w:tc>
        <w:tc>
          <w:tcPr>
            <w:tcW w:w="1370" w:type="dxa"/>
          </w:tcPr>
          <w:p w:rsidR="0064676D" w:rsidRDefault="0064676D" w:rsidP="00887687">
            <w:pPr>
              <w:pStyle w:val="Bezmezer"/>
              <w:jc w:val="right"/>
            </w:pPr>
            <w:r>
              <w:t>65,5</w:t>
            </w:r>
          </w:p>
        </w:tc>
        <w:tc>
          <w:tcPr>
            <w:tcW w:w="1371" w:type="dxa"/>
          </w:tcPr>
          <w:p w:rsidR="0064676D" w:rsidRDefault="0064676D" w:rsidP="00887687">
            <w:pPr>
              <w:pStyle w:val="Bezmezer"/>
              <w:jc w:val="right"/>
            </w:pPr>
            <w:r>
              <w:t>62,4</w:t>
            </w:r>
          </w:p>
        </w:tc>
      </w:tr>
    </w:tbl>
    <w:p w:rsidR="00D91E5C" w:rsidRDefault="00D91E5C" w:rsidP="00D91E5C">
      <w:r>
        <w:t>Nad tabulkou se uvádí popisek tabulky s návěštím „Tab.“, pořadovým číslem, stručným popisem tabulky a odkazem na zdroj</w:t>
      </w:r>
      <w:r w:rsidR="00783ED8">
        <w:t>, pokud je třeba</w:t>
      </w:r>
      <w:r>
        <w:t>. Pro číslování a vytváření křížových odkazů se doporučuje použít automatický titulek „Tab.“. Odkaz na t</w:t>
      </w:r>
      <w:r w:rsidR="002813D8">
        <w:t xml:space="preserve">abulku vypadá například takto: </w:t>
      </w:r>
      <w:r>
        <w:t xml:space="preserve">Souhrn výsledků je uveden v </w:t>
      </w:r>
      <w:fldSimple w:instr=" REF  _Ref38547017 \* Lower ">
        <w:r w:rsidR="00CB3E7F">
          <w:t xml:space="preserve">tab. </w:t>
        </w:r>
        <w:r w:rsidR="00CB3E7F">
          <w:rPr>
            <w:noProof/>
          </w:rPr>
          <w:t>1</w:t>
        </w:r>
      </w:fldSimple>
      <w:r>
        <w:t>.</w:t>
      </w:r>
      <w:r w:rsidR="002813D8">
        <w:t xml:space="preserve">; </w:t>
      </w:r>
      <w:fldSimple w:instr=" REF _Ref38547017 ">
        <w:r w:rsidR="00CB3E7F">
          <w:t xml:space="preserve">Tab. </w:t>
        </w:r>
        <w:r w:rsidR="00CB3E7F">
          <w:rPr>
            <w:noProof/>
          </w:rPr>
          <w:t>1</w:t>
        </w:r>
      </w:fldSimple>
      <w:r>
        <w:t xml:space="preserve"> shrnuje výsledky </w:t>
      </w:r>
      <w:proofErr w:type="gramStart"/>
      <w:r>
        <w:t>...</w:t>
      </w:r>
      <w:r w:rsidR="002813D8">
        <w:t xml:space="preserve"> </w:t>
      </w:r>
      <w:r>
        <w:t>.</w:t>
      </w:r>
      <w:proofErr w:type="gramEnd"/>
    </w:p>
    <w:p w:rsidR="001B28AB" w:rsidRDefault="007E1F18" w:rsidP="007E1F18">
      <w:pPr>
        <w:pStyle w:val="Nadpis2"/>
      </w:pPr>
      <w:r>
        <w:t>Matematika</w:t>
      </w:r>
    </w:p>
    <w:p w:rsidR="001E1771" w:rsidRDefault="00B57319" w:rsidP="00B57319">
      <w:r>
        <w:t xml:space="preserve">Jednoduché matematické zápisy vložené v textu lze zadat přímo ve formátu prostého textu, např. </w:t>
      </w:r>
      <w:r w:rsidRPr="00B57319">
        <w:rPr>
          <w:i/>
        </w:rPr>
        <w:t>a</w:t>
      </w:r>
      <w:r w:rsidRPr="00B57319">
        <w:rPr>
          <w:vertAlign w:val="superscript"/>
        </w:rPr>
        <w:t>2</w:t>
      </w:r>
      <w:r>
        <w:t xml:space="preserve"> + </w:t>
      </w:r>
      <w:r w:rsidRPr="00B57319">
        <w:rPr>
          <w:i/>
        </w:rPr>
        <w:t>b</w:t>
      </w:r>
      <w:r w:rsidRPr="00B57319">
        <w:rPr>
          <w:vertAlign w:val="superscript"/>
        </w:rPr>
        <w:t>2</w:t>
      </w:r>
      <w:r>
        <w:t xml:space="preserve"> = </w:t>
      </w:r>
      <w:r w:rsidRPr="00B57319">
        <w:rPr>
          <w:i/>
        </w:rPr>
        <w:t>c</w:t>
      </w:r>
      <w:r w:rsidRPr="00B57319">
        <w:rPr>
          <w:vertAlign w:val="superscript"/>
        </w:rPr>
        <w:t>2</w:t>
      </w:r>
      <w:r>
        <w:t xml:space="preserve">. K témuž účelu lze použít editor rovnic: </w:t>
      </w:r>
      <m:oMath>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oMath>
      <w:r>
        <w:t>. Samostatný mat</w:t>
      </w:r>
      <w:r w:rsidR="00876551">
        <w:t>ematický vzorec se zarovnává na </w:t>
      </w:r>
      <w:r>
        <w:t>střed a označuje číslem v</w:t>
      </w:r>
      <w:r w:rsidR="001E1771">
        <w:t xml:space="preserve"> kulatých </w:t>
      </w:r>
      <w:r>
        <w:t>závorkách u pravého okraje.</w:t>
      </w:r>
      <w:r w:rsidR="001E1771">
        <w:t xml:space="preserve"> K číslování vzorců slouží titulek Rovnice.</w:t>
      </w:r>
    </w:p>
    <w:p w:rsidR="00B57319" w:rsidRDefault="00B57319" w:rsidP="00B57319">
      <w:r>
        <w:t>K</w:t>
      </w:r>
      <w:r w:rsidR="001E1771">
        <w:t> formátování samostatného matematického vzorce lze</w:t>
      </w:r>
      <w:r>
        <w:t xml:space="preserve"> </w:t>
      </w:r>
      <w:r w:rsidR="001E1771">
        <w:t xml:space="preserve">v jednodušším případě </w:t>
      </w:r>
      <w:r>
        <w:t>využít styl Odstavec s rovnicí, jako například zde:</w:t>
      </w:r>
    </w:p>
    <w:p w:rsidR="00B57319" w:rsidRDefault="00834BC6" w:rsidP="001E1771">
      <w:pPr>
        <w:pStyle w:val="Odstavecsrovnic"/>
      </w:pPr>
      <w:r>
        <w:tab/>
      </w:r>
      <w:bookmarkStart w:id="4" w:name="_Ref38544427"/>
      <m:oMath>
        <m:sSub>
          <m:sSubPr>
            <m:ctrlPr>
              <w:rPr>
                <w:rFonts w:ascii="Cambria Math" w:hAnsi="Cambria Math"/>
                <w:i/>
              </w:rPr>
            </m:ctrlPr>
          </m:sSubPr>
          <m:e>
            <m:r>
              <w:rPr>
                <w:rFonts w:ascii="Cambria Math" w:hAnsi="Cambria Math"/>
              </w:rPr>
              <m:t>E</m:t>
            </m:r>
          </m:e>
          <m:sub>
            <m:r>
              <m:rPr>
                <m:sty m:val="p"/>
              </m:rPr>
              <w:rPr>
                <w:rFonts w:ascii="Cambria Math" w:hAnsi="Cambria Math"/>
              </w:rPr>
              <m:t>k</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m:t>
        </m:r>
        <m:sSup>
          <m:sSupPr>
            <m:ctrlPr>
              <w:rPr>
                <w:rFonts w:ascii="Cambria Math" w:hAnsi="Cambria Math"/>
                <w:i/>
              </w:rPr>
            </m:ctrlPr>
          </m:sSupPr>
          <m:e>
            <m:r>
              <w:rPr>
                <w:rFonts w:ascii="Cambria Math" w:hAnsi="Cambria Math"/>
              </w:rPr>
              <m:t>v</m:t>
            </m:r>
          </m:e>
          <m:sup>
            <m:r>
              <w:rPr>
                <w:rFonts w:ascii="Cambria Math" w:hAnsi="Cambria Math"/>
              </w:rPr>
              <m:t>2</m:t>
            </m:r>
          </m:sup>
        </m:sSup>
        <m:r>
          <w:rPr>
            <w:rFonts w:ascii="Cambria Math" w:hAnsi="Cambria Math"/>
          </w:rPr>
          <m:t>,</m:t>
        </m:r>
      </m:oMath>
      <w:r>
        <w:tab/>
        <w:t>(</w:t>
      </w:r>
      <w:fldSimple w:instr=" SEQ Rovnice \* ARABIC ">
        <w:r w:rsidR="00CB3E7F">
          <w:rPr>
            <w:noProof/>
          </w:rPr>
          <w:t>1</w:t>
        </w:r>
      </w:fldSimple>
      <w:bookmarkEnd w:id="4"/>
      <w:r>
        <w:t>)</w:t>
      </w:r>
    </w:p>
    <w:p w:rsidR="00B57319" w:rsidRDefault="00834BC6" w:rsidP="00B57319">
      <w:r>
        <w:t xml:space="preserve">kde </w:t>
      </w:r>
      <w:proofErr w:type="spellStart"/>
      <w:r w:rsidRPr="00834BC6">
        <w:rPr>
          <w:i/>
        </w:rPr>
        <w:t>E</w:t>
      </w:r>
      <w:r w:rsidRPr="00834BC6">
        <w:rPr>
          <w:vertAlign w:val="subscript"/>
        </w:rPr>
        <w:t>k</w:t>
      </w:r>
      <w:proofErr w:type="spellEnd"/>
      <w:r>
        <w:t xml:space="preserve"> je kinetická energie, ... (symboly v matematických zápisech by měly být jasně vysvětleny). </w:t>
      </w:r>
      <w:r w:rsidR="001E1771">
        <w:t>Ovšem a</w:t>
      </w:r>
      <w:r>
        <w:t>by se zamezilo zmenšování velkých operátorů a písma ve zlomcích</w:t>
      </w:r>
      <w:r w:rsidR="001E1771">
        <w:t xml:space="preserve"> a zároveň umožnilo vkládat odkazy na automaticky číslované rovnice</w:t>
      </w:r>
      <w:r>
        <w:t xml:space="preserve">, </w:t>
      </w:r>
      <w:r w:rsidR="001E1771">
        <w:t>je vhodnější</w:t>
      </w:r>
      <w:r>
        <w:t xml:space="preserve"> vzorec vložit do tabulky bez ohraničení </w:t>
      </w:r>
      <w:r w:rsidR="006C48D6">
        <w:t>podle tohoto vzoru</w:t>
      </w:r>
      <w:r>
        <w:t>:</w:t>
      </w:r>
    </w:p>
    <w:tbl>
      <w:tblPr>
        <w:tblW w:w="0" w:type="auto"/>
        <w:tblLayout w:type="fixed"/>
        <w:tblCellMar>
          <w:left w:w="0" w:type="dxa"/>
          <w:right w:w="0" w:type="dxa"/>
        </w:tblCellMar>
        <w:tblLook w:val="05A0" w:firstRow="1" w:lastRow="0" w:firstColumn="1" w:lastColumn="1" w:noHBand="0" w:noVBand="1"/>
      </w:tblPr>
      <w:tblGrid>
        <w:gridCol w:w="851"/>
        <w:gridCol w:w="8165"/>
        <w:gridCol w:w="851"/>
      </w:tblGrid>
      <w:tr w:rsidR="00834BC6" w:rsidTr="001E1771">
        <w:tc>
          <w:tcPr>
            <w:tcW w:w="851" w:type="dxa"/>
            <w:vAlign w:val="center"/>
          </w:tcPr>
          <w:p w:rsidR="00834BC6" w:rsidRDefault="00834BC6" w:rsidP="006C48D6">
            <w:pPr>
              <w:pStyle w:val="Bezmezer"/>
              <w:jc w:val="left"/>
            </w:pPr>
          </w:p>
        </w:tc>
        <w:tc>
          <w:tcPr>
            <w:tcW w:w="8165" w:type="dxa"/>
            <w:vAlign w:val="center"/>
          </w:tcPr>
          <w:p w:rsidR="00834BC6" w:rsidRDefault="00BD07D1" w:rsidP="006C48D6">
            <w:pPr>
              <w:pStyle w:val="Bezmezer"/>
              <w:jc w:val="center"/>
            </w:pPr>
            <m:oMathPara>
              <m:oMath>
                <m:sSub>
                  <m:sSubPr>
                    <m:ctrlPr>
                      <w:rPr>
                        <w:rFonts w:ascii="Cambria Math" w:hAnsi="Cambria Math"/>
                        <w:i/>
                      </w:rPr>
                    </m:ctrlPr>
                  </m:sSubPr>
                  <m:e>
                    <m:r>
                      <w:rPr>
                        <w:rFonts w:ascii="Cambria Math" w:hAnsi="Cambria Math"/>
                      </w:rPr>
                      <m:t>E</m:t>
                    </m:r>
                  </m:e>
                  <m:sub>
                    <m:r>
                      <m:rPr>
                        <m:sty m:val="p"/>
                      </m:rPr>
                      <w:rPr>
                        <w:rFonts w:ascii="Cambria Math" w:hAnsi="Cambria Math"/>
                      </w:rPr>
                      <m:t>k</m:t>
                    </m:r>
                  </m:sub>
                </m:sSub>
                <m:r>
                  <w:rPr>
                    <w:rFonts w:ascii="Cambria Math" w:hAnsi="Cambria Math"/>
                  </w:rPr>
                  <m:t>=</m:t>
                </m:r>
                <m:f>
                  <m:fPr>
                    <m:ctrlPr>
                      <w:rPr>
                        <w:rFonts w:ascii="Cambria Math" w:eastAsiaTheme="minorEastAsia" w:hAnsi="Cambria Math"/>
                        <w:i/>
                      </w:rPr>
                    </m:ctrlPr>
                  </m:fPr>
                  <m:num>
                    <m:r>
                      <w:rPr>
                        <w:rFonts w:ascii="Cambria Math" w:hAnsi="Cambria Math"/>
                      </w:rPr>
                      <m:t>1</m:t>
                    </m:r>
                  </m:num>
                  <m:den>
                    <m:r>
                      <w:rPr>
                        <w:rFonts w:ascii="Cambria Math" w:hAnsi="Cambria Math"/>
                      </w:rPr>
                      <m:t>2</m:t>
                    </m:r>
                  </m:den>
                </m:f>
                <m:r>
                  <w:rPr>
                    <w:rFonts w:ascii="Cambria Math" w:hAnsi="Cambria Math"/>
                  </w:rPr>
                  <m:t>m</m:t>
                </m:r>
                <m:sSup>
                  <m:sSupPr>
                    <m:ctrlPr>
                      <w:rPr>
                        <w:rFonts w:ascii="Cambria Math" w:hAnsi="Cambria Math"/>
                        <w:i/>
                      </w:rPr>
                    </m:ctrlPr>
                  </m:sSupPr>
                  <m:e>
                    <m:r>
                      <w:rPr>
                        <w:rFonts w:ascii="Cambria Math" w:hAnsi="Cambria Math"/>
                      </w:rPr>
                      <m:t>v</m:t>
                    </m:r>
                  </m:e>
                  <m:sup>
                    <m:r>
                      <w:rPr>
                        <w:rFonts w:ascii="Cambria Math" w:hAnsi="Cambria Math"/>
                      </w:rPr>
                      <m:t>2</m:t>
                    </m:r>
                  </m:sup>
                </m:sSup>
                <m:r>
                  <w:rPr>
                    <w:rFonts w:ascii="Cambria Math" w:hAnsi="Cambria Math"/>
                  </w:rPr>
                  <m:t>.</m:t>
                </m:r>
              </m:oMath>
            </m:oMathPara>
          </w:p>
        </w:tc>
        <w:tc>
          <w:tcPr>
            <w:tcW w:w="851" w:type="dxa"/>
            <w:vAlign w:val="center"/>
          </w:tcPr>
          <w:p w:rsidR="00834BC6" w:rsidRDefault="00834BC6" w:rsidP="001E1771">
            <w:pPr>
              <w:pStyle w:val="Bezmezer"/>
              <w:jc w:val="right"/>
            </w:pPr>
            <w:bookmarkStart w:id="5" w:name="_Ref38544535"/>
            <w:r>
              <w:t>(</w:t>
            </w:r>
            <w:fldSimple w:instr=" SEQ Rovnice \* ARABIC ">
              <w:r w:rsidR="00CB3E7F">
                <w:rPr>
                  <w:noProof/>
                </w:rPr>
                <w:t>2</w:t>
              </w:r>
            </w:fldSimple>
            <w:bookmarkEnd w:id="5"/>
            <w:r>
              <w:t>)</w:t>
            </w:r>
          </w:p>
        </w:tc>
      </w:tr>
    </w:tbl>
    <w:p w:rsidR="00834BC6" w:rsidRPr="00B57319" w:rsidRDefault="001E1771" w:rsidP="00B57319">
      <w:r>
        <w:t xml:space="preserve">Odkaz na rovnici v textu vypadá například takto: </w:t>
      </w:r>
      <w:fldSimple w:instr=" REF _Ref38544535 ">
        <w:r w:rsidR="00CB3E7F">
          <w:t>(</w:t>
        </w:r>
        <w:r w:rsidR="00CB3E7F">
          <w:rPr>
            <w:noProof/>
          </w:rPr>
          <w:t>2</w:t>
        </w:r>
      </w:fldSimple>
      <w:r>
        <w:t>).</w:t>
      </w:r>
    </w:p>
    <w:p w:rsidR="007E1F18" w:rsidRPr="007E1F18" w:rsidRDefault="007E1F18" w:rsidP="007E1F18">
      <w:pPr>
        <w:pStyle w:val="Nadpis2"/>
      </w:pPr>
      <w:r>
        <w:t>Citace</w:t>
      </w:r>
    </w:p>
    <w:p w:rsidR="007E1F18" w:rsidRDefault="007E1F18" w:rsidP="00BF0628">
      <w:r>
        <w:t xml:space="preserve">V časopise se používá harvardský styl bibliografických citací. Soupis citovaných položek je </w:t>
      </w:r>
      <w:r w:rsidR="0010379E">
        <w:t>vložen</w:t>
      </w:r>
      <w:r>
        <w:t xml:space="preserve"> na kon</w:t>
      </w:r>
      <w:r w:rsidR="0010379E">
        <w:t>e</w:t>
      </w:r>
      <w:r>
        <w:t xml:space="preserve">c dokumentu v oddílu Literatura. Položky se řadí abecedně podle jména prvního autora nebo instituce </w:t>
      </w:r>
      <w:r>
        <w:lastRenderedPageBreak/>
        <w:t xml:space="preserve">uvedené </w:t>
      </w:r>
      <w:r w:rsidR="0010379E">
        <w:t>jako autora. Vzory pro různé druhy zdrojových dokumentů (časopisy, knihy, normy) jsou v této šabloně uvedeny v seznamu literatury.</w:t>
      </w:r>
    </w:p>
    <w:p w:rsidR="00BF0628" w:rsidRDefault="0010379E" w:rsidP="0010379E">
      <w:r>
        <w:t>V článku se citace uvádí v kulatých závorkách</w:t>
      </w:r>
      <w:r w:rsidR="00BF0628">
        <w:t xml:space="preserve"> (Příjmení, </w:t>
      </w:r>
      <w:r>
        <w:t>rok</w:t>
      </w:r>
      <w:r w:rsidR="00BF0628">
        <w:t xml:space="preserve">), </w:t>
      </w:r>
      <w:r>
        <w:t xml:space="preserve">obdobně </w:t>
      </w:r>
      <w:r w:rsidR="00BF0628">
        <w:t>když jsou dva autoři (Novák a</w:t>
      </w:r>
      <w:r>
        <w:t> </w:t>
      </w:r>
      <w:r w:rsidR="00BF0628">
        <w:t>Černý, 2020; Zelenka a Sova, 2019), když jsou více než dva autoři (Novák et al., 2020).</w:t>
      </w:r>
      <w:r>
        <w:t xml:space="preserve"> Podobným způsobem se odkaz upřesňuje při uvedení jména autora ve větě, např.</w:t>
      </w:r>
      <w:r w:rsidR="00BF0628">
        <w:t xml:space="preserve"> Novák (2020) ukázal, že…, Novák a Černý (2020) ukázali, že…, nebo </w:t>
      </w:r>
      <w:r>
        <w:t>„</w:t>
      </w:r>
      <w:r w:rsidR="00BF0628">
        <w:t>Novák et al. (2020) ukázali, že</w:t>
      </w:r>
      <w:proofErr w:type="gramStart"/>
      <w:r w:rsidR="00BF0628">
        <w:t>…</w:t>
      </w:r>
      <w:r w:rsidR="002813D8">
        <w:t xml:space="preserve"> </w:t>
      </w:r>
      <w:r>
        <w:t>.</w:t>
      </w:r>
      <w:proofErr w:type="gramEnd"/>
    </w:p>
    <w:p w:rsidR="00781748" w:rsidRDefault="00781748" w:rsidP="005E620C">
      <w:pPr>
        <w:pStyle w:val="Nadpis1"/>
      </w:pPr>
      <w:r>
        <w:t>Závěr</w:t>
      </w:r>
    </w:p>
    <w:p w:rsidR="00781748" w:rsidRDefault="0051372D" w:rsidP="0051372D">
      <w:r>
        <w:t>Posledním číslovaným oddílem textu je závěr, jehož účelem je shrnout zásadní výsledky prezentovaného výzkumu, vyvodit z nich širší závěry a případně uvést náměty pro další výzkumnou práci. Závěr není vhodným místem pro první uvedení výsledků a jejich analýzu – k tomu slouží předcházející oddíl. V závěru lze pro přehlednost prezentace využít i uvedení dílčích závěrů formou odrážkového seznamu.</w:t>
      </w:r>
    </w:p>
    <w:p w:rsidR="00781748" w:rsidRDefault="00781748" w:rsidP="0051372D">
      <w:pPr>
        <w:pStyle w:val="Nadpis2neslovan"/>
      </w:pPr>
      <w:r>
        <w:t>Poděkování</w:t>
      </w:r>
    </w:p>
    <w:p w:rsidR="00781748" w:rsidRDefault="0051372D" w:rsidP="00781748">
      <w:r>
        <w:t xml:space="preserve">V tomto oddílu uveďte nejprve financování výzkumné činnosti prezentované v tomto </w:t>
      </w:r>
      <w:r w:rsidR="002A3FA4">
        <w:t>článku</w:t>
      </w:r>
      <w:r>
        <w:t xml:space="preserve">, potom poděkování spolupracovníkům či jiným osobám, jejichž přínos je vhodné zmínit, ale </w:t>
      </w:r>
      <w:r w:rsidR="002A3FA4">
        <w:t>nejsou spoluautory článku.</w:t>
      </w:r>
    </w:p>
    <w:p w:rsidR="00781748" w:rsidRDefault="00781748" w:rsidP="002A3FA4">
      <w:pPr>
        <w:pStyle w:val="Nadpis2neslovan"/>
      </w:pPr>
      <w:r>
        <w:t>Literatura</w:t>
      </w:r>
    </w:p>
    <w:p w:rsidR="002813D8" w:rsidRDefault="002813D8" w:rsidP="002813D8">
      <w:r>
        <w:t>Harvardský styl citování – příklady:</w:t>
      </w:r>
    </w:p>
    <w:p w:rsidR="00CE54C5" w:rsidRDefault="00CE54C5" w:rsidP="002813D8">
      <w:pPr>
        <w:rPr>
          <w:b/>
        </w:rPr>
      </w:pPr>
      <w:r w:rsidRPr="00CE54C5">
        <w:rPr>
          <w:b/>
        </w:rPr>
        <w:t>Monografie:</w:t>
      </w:r>
    </w:p>
    <w:p w:rsidR="00CE54C5" w:rsidRDefault="00CE54C5" w:rsidP="00CE54C5">
      <w:r>
        <w:t xml:space="preserve">Autor 1, A.B., Autor 2, C.D. a Autor 3, E.F. </w:t>
      </w:r>
      <w:r w:rsidRPr="007501B6">
        <w:rPr>
          <w:b/>
        </w:rPr>
        <w:t>Rok vydání</w:t>
      </w:r>
      <w:r w:rsidRPr="007501B6">
        <w:t xml:space="preserve">. </w:t>
      </w:r>
      <w:r w:rsidRPr="007501B6">
        <w:rPr>
          <w:i/>
        </w:rPr>
        <w:t>Název knihy.</w:t>
      </w:r>
      <w:r>
        <w:t xml:space="preserve"> Editor. Místo vydání: vydavatel.</w:t>
      </w:r>
    </w:p>
    <w:p w:rsidR="00CE54C5" w:rsidRPr="006E30E8" w:rsidRDefault="00CE54C5" w:rsidP="00CE54C5">
      <w:r>
        <w:t xml:space="preserve">Široký, J., </w:t>
      </w:r>
      <w:proofErr w:type="spellStart"/>
      <w:r>
        <w:t>Cempírek</w:t>
      </w:r>
      <w:proofErr w:type="spellEnd"/>
      <w:r>
        <w:t xml:space="preserve">, J. a Gašparík, J. </w:t>
      </w:r>
      <w:r w:rsidRPr="006E30E8">
        <w:rPr>
          <w:b/>
        </w:rPr>
        <w:t>2012</w:t>
      </w:r>
      <w:r>
        <w:t xml:space="preserve">. </w:t>
      </w:r>
      <w:r w:rsidRPr="006E30E8">
        <w:rPr>
          <w:i/>
        </w:rPr>
        <w:t xml:space="preserve">Transport Technology and </w:t>
      </w:r>
      <w:proofErr w:type="spellStart"/>
      <w:r w:rsidRPr="006E30E8">
        <w:rPr>
          <w:i/>
        </w:rPr>
        <w:t>Control</w:t>
      </w:r>
      <w:proofErr w:type="spellEnd"/>
      <w:r>
        <w:t>. Brno: Tribun EU.</w:t>
      </w:r>
    </w:p>
    <w:p w:rsidR="00CE54C5" w:rsidRPr="00CE54C5" w:rsidRDefault="00CE54C5" w:rsidP="002813D8">
      <w:pPr>
        <w:rPr>
          <w:b/>
        </w:rPr>
      </w:pPr>
      <w:r>
        <w:rPr>
          <w:b/>
        </w:rPr>
        <w:t>Článek v časopise:</w:t>
      </w:r>
    </w:p>
    <w:p w:rsidR="007501B6" w:rsidRDefault="007501B6" w:rsidP="007501B6">
      <w:r>
        <w:t xml:space="preserve">Autor 1, A.B., Autor 2, C.D. a Autor 3, E.F. </w:t>
      </w:r>
      <w:r w:rsidRPr="007501B6">
        <w:rPr>
          <w:b/>
        </w:rPr>
        <w:t>Rok</w:t>
      </w:r>
      <w:r w:rsidR="00783ED8">
        <w:rPr>
          <w:b/>
        </w:rPr>
        <w:t xml:space="preserve"> vydání</w:t>
      </w:r>
      <w:r w:rsidRPr="007501B6">
        <w:t xml:space="preserve">. </w:t>
      </w:r>
      <w:r>
        <w:t xml:space="preserve">Název článku. </w:t>
      </w:r>
      <w:r w:rsidRPr="007501B6">
        <w:rPr>
          <w:i/>
        </w:rPr>
        <w:t>Název časopisu</w:t>
      </w:r>
      <w:r>
        <w:t xml:space="preserve">, svazek(číslo), rozsah stran. </w:t>
      </w:r>
    </w:p>
    <w:p w:rsidR="007501B6" w:rsidRDefault="007501B6" w:rsidP="007501B6">
      <w:proofErr w:type="spellStart"/>
      <w:r>
        <w:t>Wei</w:t>
      </w:r>
      <w:proofErr w:type="spellEnd"/>
      <w:r>
        <w:t xml:space="preserve">, L., </w:t>
      </w:r>
      <w:proofErr w:type="spellStart"/>
      <w:r>
        <w:t>Duan</w:t>
      </w:r>
      <w:proofErr w:type="spellEnd"/>
      <w:r>
        <w:t xml:space="preserve">, H., Chen, S., </w:t>
      </w:r>
      <w:proofErr w:type="spellStart"/>
      <w:r>
        <w:t>Jia</w:t>
      </w:r>
      <w:proofErr w:type="spellEnd"/>
      <w:r>
        <w:t xml:space="preserve">, D., Jin, Y., </w:t>
      </w:r>
      <w:proofErr w:type="spellStart"/>
      <w:r>
        <w:t>Qian</w:t>
      </w:r>
      <w:proofErr w:type="spellEnd"/>
      <w:r>
        <w:t xml:space="preserve">, X., </w:t>
      </w:r>
      <w:proofErr w:type="spellStart"/>
      <w:r>
        <w:t>Liu</w:t>
      </w:r>
      <w:proofErr w:type="spellEnd"/>
      <w:r>
        <w:t xml:space="preserve">, J. a </w:t>
      </w:r>
      <w:proofErr w:type="spellStart"/>
      <w:r>
        <w:t>Li</w:t>
      </w:r>
      <w:proofErr w:type="spellEnd"/>
      <w:r>
        <w:t xml:space="preserve">, J. </w:t>
      </w:r>
      <w:r w:rsidRPr="007501B6">
        <w:rPr>
          <w:b/>
        </w:rPr>
        <w:t>2019</w:t>
      </w:r>
      <w:r w:rsidRPr="007501B6">
        <w:t xml:space="preserve">. </w:t>
      </w:r>
      <w:proofErr w:type="spellStart"/>
      <w:r>
        <w:t>Discussion</w:t>
      </w:r>
      <w:proofErr w:type="spellEnd"/>
      <w:r>
        <w:t xml:space="preserve"> on </w:t>
      </w:r>
      <w:proofErr w:type="spellStart"/>
      <w:r>
        <w:t>the</w:t>
      </w:r>
      <w:proofErr w:type="spellEnd"/>
      <w:r>
        <w:t xml:space="preserve"> influence </w:t>
      </w:r>
      <w:proofErr w:type="spellStart"/>
      <w:r>
        <w:t>of</w:t>
      </w:r>
      <w:proofErr w:type="spellEnd"/>
      <w:r>
        <w:t xml:space="preserve"> </w:t>
      </w:r>
      <w:proofErr w:type="spellStart"/>
      <w:r>
        <w:t>driving</w:t>
      </w:r>
      <w:proofErr w:type="spellEnd"/>
      <w:r>
        <w:t xml:space="preserve"> </w:t>
      </w:r>
      <w:proofErr w:type="spellStart"/>
      <w:r>
        <w:t>parameters</w:t>
      </w:r>
      <w:proofErr w:type="spellEnd"/>
      <w:r>
        <w:t xml:space="preserve"> </w:t>
      </w:r>
      <w:proofErr w:type="spellStart"/>
      <w:r>
        <w:t>of</w:t>
      </w:r>
      <w:proofErr w:type="spellEnd"/>
      <w:r>
        <w:t xml:space="preserve"> </w:t>
      </w:r>
      <w:proofErr w:type="spellStart"/>
      <w:r>
        <w:t>civilian</w:t>
      </w:r>
      <w:proofErr w:type="spellEnd"/>
      <w:r>
        <w:t xml:space="preserve"> </w:t>
      </w:r>
      <w:proofErr w:type="spellStart"/>
      <w:r>
        <w:t>cars</w:t>
      </w:r>
      <w:proofErr w:type="spellEnd"/>
      <w:r>
        <w:t xml:space="preserve"> on motor </w:t>
      </w:r>
      <w:proofErr w:type="spellStart"/>
      <w:r>
        <w:t>oil</w:t>
      </w:r>
      <w:proofErr w:type="spellEnd"/>
      <w:r>
        <w:t xml:space="preserve"> </w:t>
      </w:r>
      <w:proofErr w:type="spellStart"/>
      <w:r>
        <w:t>degradation</w:t>
      </w:r>
      <w:proofErr w:type="spellEnd"/>
      <w:r>
        <w:t xml:space="preserve">. </w:t>
      </w:r>
      <w:proofErr w:type="spellStart"/>
      <w:r w:rsidRPr="007501B6">
        <w:rPr>
          <w:i/>
        </w:rPr>
        <w:t>Proceedings</w:t>
      </w:r>
      <w:proofErr w:type="spellEnd"/>
      <w:r w:rsidRPr="007501B6">
        <w:rPr>
          <w:i/>
        </w:rPr>
        <w:t xml:space="preserve"> </w:t>
      </w:r>
      <w:proofErr w:type="spellStart"/>
      <w:r w:rsidRPr="007501B6">
        <w:rPr>
          <w:i/>
        </w:rPr>
        <w:t>of</w:t>
      </w:r>
      <w:proofErr w:type="spellEnd"/>
      <w:r w:rsidRPr="007501B6">
        <w:rPr>
          <w:i/>
        </w:rPr>
        <w:t xml:space="preserve"> </w:t>
      </w:r>
      <w:proofErr w:type="spellStart"/>
      <w:r w:rsidRPr="007501B6">
        <w:rPr>
          <w:i/>
        </w:rPr>
        <w:t>the</w:t>
      </w:r>
      <w:proofErr w:type="spellEnd"/>
      <w:r w:rsidRPr="007501B6">
        <w:rPr>
          <w:i/>
        </w:rPr>
        <w:t xml:space="preserve"> </w:t>
      </w:r>
      <w:proofErr w:type="spellStart"/>
      <w:r w:rsidRPr="007501B6">
        <w:rPr>
          <w:i/>
        </w:rPr>
        <w:t>Institutio</w:t>
      </w:r>
      <w:r w:rsidR="00AC77EA">
        <w:rPr>
          <w:i/>
        </w:rPr>
        <w:t>n</w:t>
      </w:r>
      <w:proofErr w:type="spellEnd"/>
      <w:r w:rsidR="00AC77EA">
        <w:rPr>
          <w:i/>
        </w:rPr>
        <w:t xml:space="preserve"> </w:t>
      </w:r>
      <w:proofErr w:type="spellStart"/>
      <w:r w:rsidR="00AC77EA">
        <w:rPr>
          <w:i/>
        </w:rPr>
        <w:t>of</w:t>
      </w:r>
      <w:proofErr w:type="spellEnd"/>
      <w:r w:rsidR="00AC77EA">
        <w:rPr>
          <w:i/>
        </w:rPr>
        <w:t xml:space="preserve"> </w:t>
      </w:r>
      <w:proofErr w:type="spellStart"/>
      <w:r w:rsidR="00AC77EA">
        <w:rPr>
          <w:i/>
        </w:rPr>
        <w:t>Mechanical</w:t>
      </w:r>
      <w:proofErr w:type="spellEnd"/>
      <w:r w:rsidR="00AC77EA">
        <w:rPr>
          <w:i/>
        </w:rPr>
        <w:t xml:space="preserve"> </w:t>
      </w:r>
      <w:proofErr w:type="spellStart"/>
      <w:r w:rsidR="00AC77EA">
        <w:rPr>
          <w:i/>
        </w:rPr>
        <w:t>Engineers</w:t>
      </w:r>
      <w:proofErr w:type="spellEnd"/>
      <w:r w:rsidR="00AC77EA">
        <w:rPr>
          <w:i/>
        </w:rPr>
        <w:t>, Part J: </w:t>
      </w:r>
      <w:proofErr w:type="spellStart"/>
      <w:r w:rsidR="00AC77EA">
        <w:rPr>
          <w:i/>
        </w:rPr>
        <w:t>Journal</w:t>
      </w:r>
      <w:proofErr w:type="spellEnd"/>
      <w:r w:rsidR="00AC77EA">
        <w:rPr>
          <w:i/>
        </w:rPr>
        <w:t> </w:t>
      </w:r>
      <w:proofErr w:type="spellStart"/>
      <w:r w:rsidR="00AC77EA">
        <w:rPr>
          <w:i/>
        </w:rPr>
        <w:t>of</w:t>
      </w:r>
      <w:proofErr w:type="spellEnd"/>
      <w:r w:rsidR="00AC77EA">
        <w:rPr>
          <w:i/>
        </w:rPr>
        <w:t> </w:t>
      </w:r>
      <w:proofErr w:type="spellStart"/>
      <w:r w:rsidR="00AC77EA">
        <w:rPr>
          <w:i/>
        </w:rPr>
        <w:t>Engineering</w:t>
      </w:r>
      <w:proofErr w:type="spellEnd"/>
      <w:r w:rsidR="00AC77EA">
        <w:rPr>
          <w:i/>
        </w:rPr>
        <w:t> </w:t>
      </w:r>
      <w:proofErr w:type="spellStart"/>
      <w:r w:rsidRPr="007501B6">
        <w:rPr>
          <w:i/>
        </w:rPr>
        <w:t>Tribology</w:t>
      </w:r>
      <w:proofErr w:type="spellEnd"/>
      <w:r w:rsidR="00AC77EA">
        <w:t>, 233(2), s. </w:t>
      </w:r>
      <w:r>
        <w:t>281–288.</w:t>
      </w:r>
      <w:r w:rsidR="00AC77EA">
        <w:t xml:space="preserve"> &lt;</w:t>
      </w:r>
      <w:hyperlink r:id="rId10" w:history="1">
        <w:r w:rsidR="00AC77EA" w:rsidRPr="00AC77EA">
          <w:t>https://doi.org/10.1177/1350650118776567</w:t>
        </w:r>
      </w:hyperlink>
      <w:r w:rsidR="00AC77EA">
        <w:t>&gt;</w:t>
      </w:r>
    </w:p>
    <w:p w:rsidR="007501B6" w:rsidRDefault="007501B6" w:rsidP="007501B6">
      <w:r>
        <w:t xml:space="preserve">Autor 1, A.B., Autor 2, C.D. a Autor 3, E.F. </w:t>
      </w:r>
      <w:r w:rsidRPr="007501B6">
        <w:rPr>
          <w:b/>
        </w:rPr>
        <w:t>Rok vydání</w:t>
      </w:r>
      <w:r w:rsidRPr="007501B6">
        <w:t xml:space="preserve">. </w:t>
      </w:r>
      <w:r>
        <w:t xml:space="preserve">Název článku. </w:t>
      </w:r>
      <w:r w:rsidRPr="007501B6">
        <w:rPr>
          <w:i/>
        </w:rPr>
        <w:t>Název časopisu</w:t>
      </w:r>
      <w:r>
        <w:t>, svazek(číslo), rozsah stran. [Online]. Dostupné z: URL [přístup: datum přístupu].</w:t>
      </w:r>
    </w:p>
    <w:p w:rsidR="007501B6" w:rsidRDefault="007501B6" w:rsidP="007501B6">
      <w:r>
        <w:t xml:space="preserve">Autor 1, A.B. a Autor 2, C. Název nepublikovaného díla. </w:t>
      </w:r>
      <w:r w:rsidRPr="007501B6">
        <w:rPr>
          <w:i/>
        </w:rPr>
        <w:t>Název časopisu</w:t>
      </w:r>
      <w:r>
        <w:t>, fáze publikování (v recenzním řízení; přijato; v tisku).</w:t>
      </w:r>
    </w:p>
    <w:p w:rsidR="00CE54C5" w:rsidRPr="00CE54C5" w:rsidRDefault="00CE54C5" w:rsidP="007501B6">
      <w:pPr>
        <w:rPr>
          <w:b/>
        </w:rPr>
      </w:pPr>
      <w:r w:rsidRPr="00CE54C5">
        <w:rPr>
          <w:b/>
        </w:rPr>
        <w:t>Článek ve sborníku konference:</w:t>
      </w:r>
    </w:p>
    <w:p w:rsidR="007501B6" w:rsidRDefault="007501B6" w:rsidP="007501B6">
      <w:r>
        <w:t xml:space="preserve">Autor 1, A.B., Autor 2, C.D. a Autor 3, E.F. </w:t>
      </w:r>
      <w:r w:rsidR="00783ED8">
        <w:rPr>
          <w:b/>
        </w:rPr>
        <w:t>Rok vydání</w:t>
      </w:r>
      <w:r w:rsidRPr="007501B6">
        <w:t xml:space="preserve">. </w:t>
      </w:r>
      <w:r>
        <w:t xml:space="preserve">Název příspěvku. </w:t>
      </w:r>
      <w:r w:rsidRPr="007501B6">
        <w:rPr>
          <w:i/>
        </w:rPr>
        <w:t>Název sborníku</w:t>
      </w:r>
      <w:r>
        <w:t>. Místo konání, datum. Místo vydání: jméno vydavatele, rozsah stránek.</w:t>
      </w:r>
    </w:p>
    <w:p w:rsidR="00CE54C5" w:rsidRPr="003E1802" w:rsidRDefault="00CE54C5" w:rsidP="00CE54C5">
      <w:pPr>
        <w:rPr>
          <w:lang w:val="en-GB"/>
        </w:rPr>
      </w:pPr>
      <w:r w:rsidRPr="00894B60">
        <w:rPr>
          <w:lang w:val="pl-PL"/>
        </w:rPr>
        <w:t xml:space="preserve">Matuška, J. a Malinka, T. 2017. </w:t>
      </w:r>
      <w:r w:rsidRPr="003E1802">
        <w:rPr>
          <w:lang w:val="en-GB"/>
        </w:rPr>
        <w:t xml:space="preserve">Special Urban Transportation Service for People with Disabilities in the Czech Republic. </w:t>
      </w:r>
      <w:r w:rsidRPr="003E1802">
        <w:rPr>
          <w:i/>
          <w:lang w:val="en-GB"/>
        </w:rPr>
        <w:t>Transport Means: proceedings of the international scientific conference</w:t>
      </w:r>
      <w:r w:rsidRPr="003E1802">
        <w:rPr>
          <w:lang w:val="en-GB"/>
        </w:rPr>
        <w:t xml:space="preserve">. </w:t>
      </w:r>
      <w:proofErr w:type="spellStart"/>
      <w:r w:rsidRPr="003E1802">
        <w:rPr>
          <w:lang w:val="en-GB"/>
        </w:rPr>
        <w:t>Juodkrantė</w:t>
      </w:r>
      <w:proofErr w:type="spellEnd"/>
      <w:r w:rsidRPr="003E1802">
        <w:rPr>
          <w:lang w:val="en-GB"/>
        </w:rPr>
        <w:t>, 20. – 22</w:t>
      </w:r>
      <w:r w:rsidR="003E1802">
        <w:rPr>
          <w:lang w:val="en-GB"/>
        </w:rPr>
        <w:t>. </w:t>
      </w:r>
      <w:proofErr w:type="spellStart"/>
      <w:r w:rsidR="003E1802">
        <w:rPr>
          <w:lang w:val="en-GB"/>
        </w:rPr>
        <w:t>září</w:t>
      </w:r>
      <w:proofErr w:type="spellEnd"/>
      <w:r w:rsidRPr="003E1802">
        <w:rPr>
          <w:lang w:val="en-GB"/>
        </w:rPr>
        <w:t xml:space="preserve">. Kaunas, </w:t>
      </w:r>
      <w:proofErr w:type="spellStart"/>
      <w:r w:rsidR="003E1802">
        <w:rPr>
          <w:lang w:val="en-GB"/>
        </w:rPr>
        <w:t>Litva</w:t>
      </w:r>
      <w:proofErr w:type="spellEnd"/>
      <w:r w:rsidRPr="003E1802">
        <w:rPr>
          <w:lang w:val="en-GB"/>
        </w:rPr>
        <w:t>: Kaunas University of Technology, s. 485–488.</w:t>
      </w:r>
    </w:p>
    <w:p w:rsidR="00CE54C5" w:rsidRPr="003E1802" w:rsidRDefault="00CE54C5" w:rsidP="00CE54C5">
      <w:pPr>
        <w:pStyle w:val="Nzev"/>
        <w:rPr>
          <w:sz w:val="22"/>
          <w:szCs w:val="22"/>
          <w:shd w:val="clear" w:color="auto" w:fill="FFFFFF"/>
        </w:rPr>
      </w:pPr>
      <w:r>
        <w:rPr>
          <w:shd w:val="clear" w:color="auto" w:fill="FFFFFF"/>
        </w:rPr>
        <w:br w:type="page"/>
      </w:r>
    </w:p>
    <w:p w:rsidR="00CE54C5" w:rsidRDefault="00CE54C5" w:rsidP="007501B6">
      <w:pPr>
        <w:rPr>
          <w:b/>
        </w:rPr>
      </w:pPr>
      <w:r w:rsidRPr="00CE54C5">
        <w:rPr>
          <w:b/>
        </w:rPr>
        <w:lastRenderedPageBreak/>
        <w:t>Webová stránka:</w:t>
      </w:r>
    </w:p>
    <w:p w:rsidR="00CE54C5" w:rsidRDefault="00CE54C5" w:rsidP="00CE54C5">
      <w:r w:rsidRPr="002B2A68">
        <w:t>Autor, A.B.</w:t>
      </w:r>
      <w:r w:rsidR="003E1802">
        <w:t xml:space="preserve"> </w:t>
      </w:r>
      <w:r>
        <w:t xml:space="preserve">(může být uvedeno jméno vlastníka autorských práv). Rok vydání/copyright. </w:t>
      </w:r>
      <w:r w:rsidR="003E1802">
        <w:t>Název webové stránky</w:t>
      </w:r>
      <w:r>
        <w:t xml:space="preserve">. [Online]. </w:t>
      </w:r>
      <w:r w:rsidR="003E1802">
        <w:t>Dostupné z</w:t>
      </w:r>
      <w:r>
        <w:t>: URL [</w:t>
      </w:r>
      <w:r w:rsidR="003E1802">
        <w:t>Přístup</w:t>
      </w:r>
      <w:r>
        <w:t xml:space="preserve">: </w:t>
      </w:r>
      <w:r w:rsidR="003E1802">
        <w:t>datum přístupu</w:t>
      </w:r>
      <w:r>
        <w:t>].</w:t>
      </w:r>
    </w:p>
    <w:p w:rsidR="00CE54C5" w:rsidRDefault="00CE54C5" w:rsidP="00CE54C5">
      <w:pPr>
        <w:jc w:val="left"/>
      </w:pPr>
      <w:r>
        <w:t xml:space="preserve">Policie ČR. </w:t>
      </w:r>
      <w:r w:rsidRPr="009B5131">
        <w:t>© 2020</w:t>
      </w:r>
      <w:r>
        <w:t xml:space="preserve">. </w:t>
      </w:r>
      <w:r w:rsidRPr="009B5131">
        <w:rPr>
          <w:i/>
        </w:rPr>
        <w:t>Statistika nehodovosti</w:t>
      </w:r>
      <w:r w:rsidRPr="009B5131">
        <w:t>.</w:t>
      </w:r>
      <w:r>
        <w:t xml:space="preserve"> [Online]. </w:t>
      </w:r>
      <w:r w:rsidR="003E1802">
        <w:t>Dostupné z</w:t>
      </w:r>
      <w:r>
        <w:t xml:space="preserve">: </w:t>
      </w:r>
      <w:hyperlink r:id="rId11" w:history="1">
        <w:r>
          <w:rPr>
            <w:rStyle w:val="Hypertextovodkaz"/>
          </w:rPr>
          <w:t>https://www.policie.cz/clanek/statistika-nehodovosti-900835.aspx?q=Y2hudW09Mg%3d%3d</w:t>
        </w:r>
      </w:hyperlink>
      <w:r>
        <w:t xml:space="preserve"> [</w:t>
      </w:r>
      <w:r w:rsidR="006B20E2">
        <w:t>cit.</w:t>
      </w:r>
      <w:r>
        <w:t xml:space="preserve">: 2020, </w:t>
      </w:r>
      <w:r w:rsidR="006B20E2">
        <w:t>1. červenec</w:t>
      </w:r>
      <w:r>
        <w:t>].</w:t>
      </w:r>
    </w:p>
    <w:p w:rsidR="0073492C" w:rsidRDefault="0073492C" w:rsidP="0073492C">
      <w:r>
        <w:t>Lažanský, M. </w:t>
      </w:r>
      <w:r w:rsidRPr="004E3A3E">
        <w:rPr>
          <w:b/>
        </w:rPr>
        <w:t>2017</w:t>
      </w:r>
      <w:r>
        <w:t xml:space="preserve">. Řízení zadních kol: Žádný výstřelek poslední doby, řada aut ho měla dávno. </w:t>
      </w:r>
      <w:r w:rsidRPr="004E3A3E">
        <w:rPr>
          <w:i/>
        </w:rPr>
        <w:t>Autorevue.cz</w:t>
      </w:r>
      <w:r>
        <w:t xml:space="preserve"> [Online]. Dostupné z: </w:t>
      </w:r>
      <w:r w:rsidRPr="007755CE">
        <w:t>https://www.autorevue.cz/rizeni-zadnich-kol-zadny-vystrelek-posledni-doby-rada-aut-ho-mela-davno</w:t>
      </w:r>
      <w:r>
        <w:t xml:space="preserve"> [cit.: 11. 05. 2020].</w:t>
      </w:r>
    </w:p>
    <w:p w:rsidR="00CE54C5" w:rsidRPr="00CE54C5" w:rsidRDefault="003E1802" w:rsidP="007501B6">
      <w:pPr>
        <w:rPr>
          <w:b/>
        </w:rPr>
      </w:pPr>
      <w:r>
        <w:rPr>
          <w:b/>
        </w:rPr>
        <w:t>Norma:</w:t>
      </w:r>
    </w:p>
    <w:p w:rsidR="007501B6" w:rsidRDefault="007501B6" w:rsidP="007501B6">
      <w:r>
        <w:t xml:space="preserve">Název agentury pro normy. </w:t>
      </w:r>
      <w:r w:rsidRPr="007501B6">
        <w:rPr>
          <w:b/>
        </w:rPr>
        <w:t>Rok vydání</w:t>
      </w:r>
      <w:r w:rsidRPr="007501B6">
        <w:t xml:space="preserve">. </w:t>
      </w:r>
      <w:r w:rsidRPr="007501B6">
        <w:rPr>
          <w:i/>
        </w:rPr>
        <w:t>Název normy.</w:t>
      </w:r>
      <w:r>
        <w:t xml:space="preserve"> Číslo normy. Místo vydání: vydavatel.</w:t>
      </w:r>
    </w:p>
    <w:p w:rsidR="00781748" w:rsidRDefault="007501B6" w:rsidP="007501B6">
      <w:r>
        <w:t xml:space="preserve">International </w:t>
      </w:r>
      <w:proofErr w:type="spellStart"/>
      <w:r>
        <w:t>Standards</w:t>
      </w:r>
      <w:proofErr w:type="spellEnd"/>
      <w:r>
        <w:t xml:space="preserve"> Office. </w:t>
      </w:r>
      <w:r w:rsidRPr="007501B6">
        <w:rPr>
          <w:b/>
        </w:rPr>
        <w:t>1998</w:t>
      </w:r>
      <w:r w:rsidRPr="007501B6">
        <w:t xml:space="preserve">. </w:t>
      </w:r>
      <w:proofErr w:type="spellStart"/>
      <w:r w:rsidRPr="007501B6">
        <w:rPr>
          <w:i/>
        </w:rPr>
        <w:t>Information</w:t>
      </w:r>
      <w:proofErr w:type="spellEnd"/>
      <w:r w:rsidRPr="007501B6">
        <w:rPr>
          <w:i/>
        </w:rPr>
        <w:t xml:space="preserve"> and </w:t>
      </w:r>
      <w:proofErr w:type="spellStart"/>
      <w:r w:rsidRPr="007501B6">
        <w:rPr>
          <w:i/>
        </w:rPr>
        <w:t>documentation</w:t>
      </w:r>
      <w:proofErr w:type="spellEnd"/>
      <w:r w:rsidRPr="007501B6">
        <w:rPr>
          <w:i/>
        </w:rPr>
        <w:t xml:space="preserve">: </w:t>
      </w:r>
      <w:proofErr w:type="spellStart"/>
      <w:r w:rsidRPr="007501B6">
        <w:rPr>
          <w:i/>
        </w:rPr>
        <w:t>Bibliographical</w:t>
      </w:r>
      <w:proofErr w:type="spellEnd"/>
      <w:r w:rsidRPr="007501B6">
        <w:rPr>
          <w:i/>
        </w:rPr>
        <w:t xml:space="preserve"> </w:t>
      </w:r>
      <w:proofErr w:type="spellStart"/>
      <w:r w:rsidRPr="007501B6">
        <w:rPr>
          <w:i/>
        </w:rPr>
        <w:t>references</w:t>
      </w:r>
      <w:proofErr w:type="spellEnd"/>
      <w:r w:rsidRPr="007501B6">
        <w:rPr>
          <w:i/>
        </w:rPr>
        <w:t xml:space="preserve">: </w:t>
      </w:r>
      <w:proofErr w:type="spellStart"/>
      <w:r w:rsidRPr="007501B6">
        <w:rPr>
          <w:i/>
        </w:rPr>
        <w:t>Electronic</w:t>
      </w:r>
      <w:proofErr w:type="spellEnd"/>
      <w:r w:rsidRPr="007501B6">
        <w:rPr>
          <w:i/>
        </w:rPr>
        <w:t xml:space="preserve"> </w:t>
      </w:r>
      <w:proofErr w:type="spellStart"/>
      <w:r w:rsidRPr="007501B6">
        <w:rPr>
          <w:i/>
        </w:rPr>
        <w:t>documents</w:t>
      </w:r>
      <w:proofErr w:type="spellEnd"/>
      <w:r>
        <w:t xml:space="preserve">. ISO 690-2. </w:t>
      </w:r>
      <w:r w:rsidR="003E1802">
        <w:t>Ženeva</w:t>
      </w:r>
      <w:r>
        <w:t>: ISO.</w:t>
      </w:r>
    </w:p>
    <w:p w:rsidR="006B20E2" w:rsidRDefault="006B20E2" w:rsidP="007501B6">
      <w:pPr>
        <w:rPr>
          <w:b/>
        </w:rPr>
      </w:pPr>
      <w:r w:rsidRPr="006B20E2">
        <w:rPr>
          <w:b/>
        </w:rPr>
        <w:t>Zákon:</w:t>
      </w:r>
    </w:p>
    <w:p w:rsidR="00735378" w:rsidRDefault="00735378" w:rsidP="00735378">
      <w:r>
        <w:t xml:space="preserve">Název země. </w:t>
      </w:r>
      <w:r>
        <w:rPr>
          <w:b/>
        </w:rPr>
        <w:t>Rok</w:t>
      </w:r>
      <w:r>
        <w:t xml:space="preserve">. Název zákonu. Název sbírky zákonů. Edice: číslo stránky. Dostupné z: URL (pokud je k dispozici). </w:t>
      </w:r>
    </w:p>
    <w:p w:rsidR="00735378" w:rsidRPr="006B20E2" w:rsidRDefault="00894B60" w:rsidP="007501B6">
      <w:pPr>
        <w:rPr>
          <w:b/>
        </w:rPr>
      </w:pPr>
      <w:r>
        <w:t>Česká republika</w:t>
      </w:r>
      <w:r w:rsidR="00735378">
        <w:t xml:space="preserve">. </w:t>
      </w:r>
      <w:r w:rsidR="00735378" w:rsidRPr="006D1942">
        <w:rPr>
          <w:b/>
        </w:rPr>
        <w:t>2000</w:t>
      </w:r>
      <w:r w:rsidR="00735378">
        <w:t xml:space="preserve">. </w:t>
      </w:r>
      <w:r w:rsidR="00735378" w:rsidRPr="001320B9">
        <w:t xml:space="preserve">Zákon </w:t>
      </w:r>
      <w:r w:rsidR="00735378">
        <w:t>č. 361/2000 Sb., o provozu na pozemních komunikacích, ve znění pozd</w:t>
      </w:r>
      <w:r>
        <w:t>ějších předpisů. Sbírka zákonů Č</w:t>
      </w:r>
      <w:r w:rsidR="00735378">
        <w:t>eské republiky.</w:t>
      </w:r>
      <w:r w:rsidR="00471DC2" w:rsidRPr="006B20E2">
        <w:rPr>
          <w:b/>
        </w:rPr>
        <w:t xml:space="preserve"> </w:t>
      </w:r>
    </w:p>
    <w:sectPr w:rsidR="00735378" w:rsidRPr="006B20E2" w:rsidSect="00EE6A35">
      <w:headerReference w:type="default" r:id="rId12"/>
      <w:footerReference w:type="default" r:id="rId13"/>
      <w:pgSz w:w="11906" w:h="16838" w:code="9"/>
      <w:pgMar w:top="1418" w:right="1021" w:bottom="1134" w:left="1021" w:header="79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07D1" w:rsidRDefault="00BD07D1" w:rsidP="003C3EE8">
      <w:pPr>
        <w:spacing w:line="240" w:lineRule="auto"/>
      </w:pPr>
      <w:r>
        <w:separator/>
      </w:r>
    </w:p>
    <w:p w:rsidR="00BD07D1" w:rsidRDefault="00BD07D1"/>
  </w:endnote>
  <w:endnote w:type="continuationSeparator" w:id="0">
    <w:p w:rsidR="00BD07D1" w:rsidRDefault="00BD07D1" w:rsidP="003C3EE8">
      <w:pPr>
        <w:spacing w:line="240" w:lineRule="auto"/>
      </w:pPr>
      <w:r>
        <w:continuationSeparator/>
      </w:r>
    </w:p>
    <w:p w:rsidR="00BD07D1" w:rsidRDefault="00BD07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F9C" w:rsidRDefault="00500F9C" w:rsidP="00710B50">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07D1" w:rsidRDefault="00BD07D1" w:rsidP="00B634ED">
      <w:pPr>
        <w:pStyle w:val="Bezmezer"/>
      </w:pPr>
      <w:r>
        <w:separator/>
      </w:r>
    </w:p>
  </w:footnote>
  <w:footnote w:type="continuationSeparator" w:id="0">
    <w:p w:rsidR="00BD07D1" w:rsidRDefault="00BD07D1" w:rsidP="003C3EE8">
      <w:pPr>
        <w:spacing w:line="240" w:lineRule="auto"/>
      </w:pPr>
      <w:r>
        <w:continuationSeparator/>
      </w:r>
    </w:p>
    <w:p w:rsidR="00BD07D1" w:rsidRDefault="00BD07D1"/>
  </w:footnote>
  <w:footnote w:id="1">
    <w:p w:rsidR="003C3EE8" w:rsidRDefault="003C3EE8">
      <w:pPr>
        <w:pStyle w:val="Textpoznpodarou"/>
      </w:pPr>
      <w:r>
        <w:rPr>
          <w:rStyle w:val="Znakapoznpodarou"/>
        </w:rPr>
        <w:footnoteRef/>
      </w:r>
      <w:r>
        <w:t xml:space="preserve"> </w:t>
      </w:r>
      <w:r w:rsidR="0001177C">
        <w:t>název instituce (</w:t>
      </w:r>
      <w:r>
        <w:t>u</w:t>
      </w:r>
      <w:r w:rsidRPr="003C3EE8">
        <w:t xml:space="preserve">niverzita, </w:t>
      </w:r>
      <w:r>
        <w:t>f</w:t>
      </w:r>
      <w:r w:rsidRPr="003C3EE8">
        <w:t xml:space="preserve">akulta, </w:t>
      </w:r>
      <w:r w:rsidR="005B1FE7">
        <w:t>k</w:t>
      </w:r>
      <w:r w:rsidRPr="003C3EE8">
        <w:t>atedra</w:t>
      </w:r>
      <w:r w:rsidR="0001177C">
        <w:t>)</w:t>
      </w:r>
      <w:r w:rsidRPr="003C3EE8">
        <w:t xml:space="preserve">, </w:t>
      </w:r>
      <w:r w:rsidR="0001177C">
        <w:t>adresa instituce (</w:t>
      </w:r>
      <w:r w:rsidR="005B1FE7">
        <w:t>u</w:t>
      </w:r>
      <w:r w:rsidRPr="003C3EE8">
        <w:t xml:space="preserve">lice, PSČ </w:t>
      </w:r>
      <w:r w:rsidR="005B1FE7">
        <w:t>m</w:t>
      </w:r>
      <w:r w:rsidRPr="003C3EE8">
        <w:t>ěsto</w:t>
      </w:r>
      <w:r w:rsidR="0001177C">
        <w:t>, stát)</w:t>
      </w:r>
    </w:p>
  </w:footnote>
  <w:footnote w:id="2">
    <w:p w:rsidR="00086428" w:rsidRDefault="00086428">
      <w:pPr>
        <w:pStyle w:val="Textpoznpodarou"/>
      </w:pPr>
      <w:r>
        <w:rPr>
          <w:rStyle w:val="Znakapoznpodarou"/>
        </w:rPr>
        <w:footnoteRef/>
      </w:r>
      <w:r>
        <w:t xml:space="preserve"> </w:t>
      </w:r>
      <w:r w:rsidR="0001177C">
        <w:t>název instituce (u</w:t>
      </w:r>
      <w:r w:rsidR="0001177C" w:rsidRPr="003C3EE8">
        <w:t xml:space="preserve">niverzita, </w:t>
      </w:r>
      <w:r w:rsidR="0001177C">
        <w:t>f</w:t>
      </w:r>
      <w:r w:rsidR="0001177C" w:rsidRPr="003C3EE8">
        <w:t xml:space="preserve">akulta, </w:t>
      </w:r>
      <w:r w:rsidR="0001177C">
        <w:t>k</w:t>
      </w:r>
      <w:r w:rsidR="0001177C" w:rsidRPr="003C3EE8">
        <w:t>atedra</w:t>
      </w:r>
      <w:r w:rsidR="0001177C">
        <w:t>)</w:t>
      </w:r>
      <w:r w:rsidR="0001177C" w:rsidRPr="003C3EE8">
        <w:t xml:space="preserve">, </w:t>
      </w:r>
      <w:r w:rsidR="0001177C">
        <w:t>adresa instituce (u</w:t>
      </w:r>
      <w:r w:rsidR="0001177C" w:rsidRPr="003C3EE8">
        <w:t xml:space="preserve">lice, PSČ </w:t>
      </w:r>
      <w:r w:rsidR="0001177C">
        <w:t>m</w:t>
      </w:r>
      <w:r w:rsidR="0001177C" w:rsidRPr="003C3EE8">
        <w:t>ěsto</w:t>
      </w:r>
      <w:r w:rsidR="0001177C">
        <w:t>, stát)</w:t>
      </w:r>
    </w:p>
    <w:p w:rsidR="00086428" w:rsidRDefault="00086428">
      <w:pPr>
        <w:pStyle w:val="Textpoznpodarou"/>
      </w:pPr>
      <w:r w:rsidRPr="00086428">
        <w:rPr>
          <w:vertAlign w:val="superscript"/>
        </w:rPr>
        <w:t>*</w:t>
      </w:r>
      <w:r>
        <w:t xml:space="preserve"> koresponden</w:t>
      </w:r>
      <w:r w:rsidR="00AF58B2">
        <w:t>ční autor</w:t>
      </w:r>
      <w:r w:rsidR="00B634ED">
        <w:t xml:space="preserve">, tel.: +XXX </w:t>
      </w:r>
      <w:proofErr w:type="spellStart"/>
      <w:r w:rsidR="00B634ED">
        <w:t>XXX</w:t>
      </w:r>
      <w:proofErr w:type="spellEnd"/>
      <w:r w:rsidR="00B634ED">
        <w:t xml:space="preserve"> </w:t>
      </w:r>
      <w:proofErr w:type="spellStart"/>
      <w:r w:rsidR="00B634ED">
        <w:t>XXX</w:t>
      </w:r>
      <w:proofErr w:type="spellEnd"/>
      <w:r w:rsidR="00B634ED">
        <w:t xml:space="preserve"> </w:t>
      </w:r>
      <w:proofErr w:type="spellStart"/>
      <w:r w:rsidR="00B634ED">
        <w:t>XXX</w:t>
      </w:r>
      <w:proofErr w:type="spellEnd"/>
      <w:r w:rsidR="00B634ED">
        <w:t>, e-mail: xx@xx.xx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CB2" w:rsidRDefault="00FA1DEA" w:rsidP="00CB3E7F">
    <w:pPr>
      <w:pStyle w:val="Zhlav"/>
    </w:pPr>
    <w:proofErr w:type="spellStart"/>
    <w:r w:rsidRPr="00FA1DEA">
      <w:t>Perner’s</w:t>
    </w:r>
    <w:proofErr w:type="spellEnd"/>
    <w:r w:rsidRPr="00FA1DEA">
      <w:t xml:space="preserve"> </w:t>
    </w:r>
    <w:proofErr w:type="spellStart"/>
    <w:r w:rsidRPr="00FA1DEA">
      <w:t>Contacts</w:t>
    </w:r>
    <w:proofErr w:type="spellEnd"/>
    <w:r w:rsidR="007E1F18">
      <w:t xml:space="preserve"> XX(X), 2020</w:t>
    </w:r>
    <w:r w:rsidR="007E1F1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214BE"/>
    <w:multiLevelType w:val="multilevel"/>
    <w:tmpl w:val="8C481CA0"/>
    <w:styleLink w:val="SeznamB"/>
    <w:lvl w:ilvl="0">
      <w:start w:val="1"/>
      <w:numFmt w:val="decimal"/>
      <w:lvlText w:val="%1."/>
      <w:lvlJc w:val="left"/>
      <w:pPr>
        <w:ind w:left="680" w:hanging="340"/>
      </w:pPr>
      <w:rPr>
        <w:rFonts w:hint="default"/>
      </w:rPr>
    </w:lvl>
    <w:lvl w:ilvl="1">
      <w:start w:val="1"/>
      <w:numFmt w:val="lowerLetter"/>
      <w:lvlText w:val="%2)"/>
      <w:lvlJc w:val="left"/>
      <w:pPr>
        <w:ind w:left="1020" w:hanging="340"/>
      </w:pPr>
      <w:rPr>
        <w:rFonts w:hint="default"/>
      </w:rPr>
    </w:lvl>
    <w:lvl w:ilvl="2">
      <w:start w:val="1"/>
      <w:numFmt w:val="lowerRoman"/>
      <w:lvlText w:val="%3."/>
      <w:lvlJc w:val="left"/>
      <w:pPr>
        <w:ind w:left="1360" w:hanging="340"/>
      </w:pPr>
      <w:rPr>
        <w:rFonts w:hint="default"/>
      </w:rPr>
    </w:lvl>
    <w:lvl w:ilvl="3">
      <w:start w:val="1"/>
      <w:numFmt w:val="decimal"/>
      <w:lvlText w:val="%4."/>
      <w:lvlJc w:val="left"/>
      <w:pPr>
        <w:ind w:left="1700" w:hanging="340"/>
      </w:pPr>
      <w:rPr>
        <w:rFonts w:hint="default"/>
      </w:rPr>
    </w:lvl>
    <w:lvl w:ilvl="4">
      <w:start w:val="1"/>
      <w:numFmt w:val="lowerLetter"/>
      <w:lvlText w:val="%5."/>
      <w:lvlJc w:val="left"/>
      <w:pPr>
        <w:ind w:left="2040" w:hanging="340"/>
      </w:pPr>
      <w:rPr>
        <w:rFonts w:hint="default"/>
      </w:rPr>
    </w:lvl>
    <w:lvl w:ilvl="5">
      <w:start w:val="1"/>
      <w:numFmt w:val="lowerRoman"/>
      <w:lvlText w:val="%6."/>
      <w:lvlJc w:val="left"/>
      <w:pPr>
        <w:ind w:left="2380" w:hanging="340"/>
      </w:pPr>
      <w:rPr>
        <w:rFonts w:hint="default"/>
      </w:rPr>
    </w:lvl>
    <w:lvl w:ilvl="6">
      <w:start w:val="1"/>
      <w:numFmt w:val="decimal"/>
      <w:lvlText w:val="%7."/>
      <w:lvlJc w:val="left"/>
      <w:pPr>
        <w:ind w:left="2720" w:hanging="340"/>
      </w:pPr>
      <w:rPr>
        <w:rFonts w:hint="default"/>
      </w:rPr>
    </w:lvl>
    <w:lvl w:ilvl="7">
      <w:start w:val="1"/>
      <w:numFmt w:val="lowerLetter"/>
      <w:lvlText w:val="%8."/>
      <w:lvlJc w:val="left"/>
      <w:pPr>
        <w:ind w:left="3060" w:hanging="340"/>
      </w:pPr>
      <w:rPr>
        <w:rFonts w:hint="default"/>
      </w:rPr>
    </w:lvl>
    <w:lvl w:ilvl="8">
      <w:start w:val="1"/>
      <w:numFmt w:val="lowerRoman"/>
      <w:lvlText w:val="%9."/>
      <w:lvlJc w:val="left"/>
      <w:pPr>
        <w:ind w:left="3400" w:hanging="340"/>
      </w:pPr>
      <w:rPr>
        <w:rFonts w:hint="default"/>
      </w:rPr>
    </w:lvl>
  </w:abstractNum>
  <w:abstractNum w:abstractNumId="1" w15:restartNumberingAfterBreak="0">
    <w:nsid w:val="0C990C16"/>
    <w:multiLevelType w:val="multilevel"/>
    <w:tmpl w:val="28B0763A"/>
    <w:numStyleLink w:val="SeznamA"/>
  </w:abstractNum>
  <w:abstractNum w:abstractNumId="2" w15:restartNumberingAfterBreak="0">
    <w:nsid w:val="153955B0"/>
    <w:multiLevelType w:val="multilevel"/>
    <w:tmpl w:val="8C481CA0"/>
    <w:styleLink w:val="ListB"/>
    <w:lvl w:ilvl="0">
      <w:start w:val="1"/>
      <w:numFmt w:val="decimal"/>
      <w:lvlText w:val="%1."/>
      <w:lvlJc w:val="left"/>
      <w:pPr>
        <w:ind w:left="680" w:hanging="340"/>
      </w:pPr>
      <w:rPr>
        <w:rFonts w:hint="default"/>
      </w:rPr>
    </w:lvl>
    <w:lvl w:ilvl="1">
      <w:start w:val="1"/>
      <w:numFmt w:val="lowerLetter"/>
      <w:lvlText w:val="%2)"/>
      <w:lvlJc w:val="left"/>
      <w:pPr>
        <w:ind w:left="1020" w:hanging="340"/>
      </w:pPr>
      <w:rPr>
        <w:rFonts w:hint="default"/>
      </w:rPr>
    </w:lvl>
    <w:lvl w:ilvl="2">
      <w:start w:val="1"/>
      <w:numFmt w:val="lowerRoman"/>
      <w:lvlText w:val="%3."/>
      <w:lvlJc w:val="left"/>
      <w:pPr>
        <w:ind w:left="1360" w:hanging="340"/>
      </w:pPr>
      <w:rPr>
        <w:rFonts w:hint="default"/>
      </w:rPr>
    </w:lvl>
    <w:lvl w:ilvl="3">
      <w:start w:val="1"/>
      <w:numFmt w:val="decimal"/>
      <w:lvlText w:val="%4."/>
      <w:lvlJc w:val="left"/>
      <w:pPr>
        <w:ind w:left="1700" w:hanging="340"/>
      </w:pPr>
      <w:rPr>
        <w:rFonts w:hint="default"/>
      </w:rPr>
    </w:lvl>
    <w:lvl w:ilvl="4">
      <w:start w:val="1"/>
      <w:numFmt w:val="lowerLetter"/>
      <w:lvlText w:val="%5."/>
      <w:lvlJc w:val="left"/>
      <w:pPr>
        <w:ind w:left="2040" w:hanging="340"/>
      </w:pPr>
      <w:rPr>
        <w:rFonts w:hint="default"/>
      </w:rPr>
    </w:lvl>
    <w:lvl w:ilvl="5">
      <w:start w:val="1"/>
      <w:numFmt w:val="lowerRoman"/>
      <w:lvlText w:val="%6."/>
      <w:lvlJc w:val="left"/>
      <w:pPr>
        <w:ind w:left="2380" w:hanging="340"/>
      </w:pPr>
      <w:rPr>
        <w:rFonts w:hint="default"/>
      </w:rPr>
    </w:lvl>
    <w:lvl w:ilvl="6">
      <w:start w:val="1"/>
      <w:numFmt w:val="decimal"/>
      <w:lvlText w:val="%7."/>
      <w:lvlJc w:val="left"/>
      <w:pPr>
        <w:ind w:left="2720" w:hanging="340"/>
      </w:pPr>
      <w:rPr>
        <w:rFonts w:hint="default"/>
      </w:rPr>
    </w:lvl>
    <w:lvl w:ilvl="7">
      <w:start w:val="1"/>
      <w:numFmt w:val="lowerLetter"/>
      <w:lvlText w:val="%8."/>
      <w:lvlJc w:val="left"/>
      <w:pPr>
        <w:ind w:left="3060" w:hanging="340"/>
      </w:pPr>
      <w:rPr>
        <w:rFonts w:hint="default"/>
      </w:rPr>
    </w:lvl>
    <w:lvl w:ilvl="8">
      <w:start w:val="1"/>
      <w:numFmt w:val="lowerRoman"/>
      <w:lvlText w:val="%9."/>
      <w:lvlJc w:val="left"/>
      <w:pPr>
        <w:ind w:left="3400" w:hanging="340"/>
      </w:pPr>
      <w:rPr>
        <w:rFonts w:hint="default"/>
      </w:rPr>
    </w:lvl>
  </w:abstractNum>
  <w:abstractNum w:abstractNumId="3" w15:restartNumberingAfterBreak="0">
    <w:nsid w:val="28A90832"/>
    <w:multiLevelType w:val="multilevel"/>
    <w:tmpl w:val="D54A1DD4"/>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3E4D4DEA"/>
    <w:multiLevelType w:val="multilevel"/>
    <w:tmpl w:val="28B0763A"/>
    <w:styleLink w:val="SeznamA"/>
    <w:lvl w:ilvl="0">
      <w:start w:val="1"/>
      <w:numFmt w:val="bullet"/>
      <w:lvlText w:val=""/>
      <w:lvlJc w:val="left"/>
      <w:pPr>
        <w:ind w:left="680" w:hanging="340"/>
      </w:pPr>
      <w:rPr>
        <w:rFonts w:ascii="Symbol" w:hAnsi="Symbol" w:hint="default"/>
      </w:rPr>
    </w:lvl>
    <w:lvl w:ilvl="1">
      <w:start w:val="1"/>
      <w:numFmt w:val="bullet"/>
      <w:lvlText w:val="o"/>
      <w:lvlJc w:val="left"/>
      <w:pPr>
        <w:ind w:left="1020" w:hanging="340"/>
      </w:pPr>
      <w:rPr>
        <w:rFonts w:ascii="Courier New" w:hAnsi="Courier New" w:hint="default"/>
      </w:rPr>
    </w:lvl>
    <w:lvl w:ilvl="2">
      <w:start w:val="1"/>
      <w:numFmt w:val="bullet"/>
      <w:lvlText w:val=""/>
      <w:lvlJc w:val="left"/>
      <w:pPr>
        <w:ind w:left="1360" w:hanging="340"/>
      </w:pPr>
      <w:rPr>
        <w:rFonts w:ascii="Wingdings" w:hAnsi="Wingdings" w:hint="default"/>
      </w:rPr>
    </w:lvl>
    <w:lvl w:ilvl="3">
      <w:start w:val="1"/>
      <w:numFmt w:val="bullet"/>
      <w:lvlText w:val=""/>
      <w:lvlJc w:val="left"/>
      <w:pPr>
        <w:ind w:left="1700" w:hanging="340"/>
      </w:pPr>
      <w:rPr>
        <w:rFonts w:ascii="Symbol" w:hAnsi="Symbol" w:hint="default"/>
      </w:rPr>
    </w:lvl>
    <w:lvl w:ilvl="4">
      <w:start w:val="1"/>
      <w:numFmt w:val="bullet"/>
      <w:lvlText w:val="o"/>
      <w:lvlJc w:val="left"/>
      <w:pPr>
        <w:ind w:left="2040" w:hanging="340"/>
      </w:pPr>
      <w:rPr>
        <w:rFonts w:ascii="Courier New" w:hAnsi="Courier New" w:cs="Courier New" w:hint="default"/>
      </w:rPr>
    </w:lvl>
    <w:lvl w:ilvl="5">
      <w:start w:val="1"/>
      <w:numFmt w:val="bullet"/>
      <w:lvlText w:val=""/>
      <w:lvlJc w:val="left"/>
      <w:pPr>
        <w:ind w:left="2380" w:hanging="340"/>
      </w:pPr>
      <w:rPr>
        <w:rFonts w:ascii="Wingdings" w:hAnsi="Wingdings" w:hint="default"/>
      </w:rPr>
    </w:lvl>
    <w:lvl w:ilvl="6">
      <w:start w:val="1"/>
      <w:numFmt w:val="bullet"/>
      <w:lvlText w:val=""/>
      <w:lvlJc w:val="left"/>
      <w:pPr>
        <w:ind w:left="2720" w:hanging="340"/>
      </w:pPr>
      <w:rPr>
        <w:rFonts w:ascii="Symbol" w:hAnsi="Symbol" w:hint="default"/>
      </w:rPr>
    </w:lvl>
    <w:lvl w:ilvl="7">
      <w:start w:val="1"/>
      <w:numFmt w:val="bullet"/>
      <w:lvlText w:val="o"/>
      <w:lvlJc w:val="left"/>
      <w:pPr>
        <w:ind w:left="3060" w:hanging="340"/>
      </w:pPr>
      <w:rPr>
        <w:rFonts w:ascii="Courier New" w:hAnsi="Courier New" w:cs="Courier New" w:hint="default"/>
      </w:rPr>
    </w:lvl>
    <w:lvl w:ilvl="8">
      <w:start w:val="1"/>
      <w:numFmt w:val="bullet"/>
      <w:lvlText w:val=""/>
      <w:lvlJc w:val="left"/>
      <w:pPr>
        <w:ind w:left="3400" w:hanging="340"/>
      </w:pPr>
      <w:rPr>
        <w:rFonts w:ascii="Wingdings" w:hAnsi="Wingdings" w:hint="default"/>
      </w:rPr>
    </w:lvl>
  </w:abstractNum>
  <w:abstractNum w:abstractNumId="5" w15:restartNumberingAfterBreak="0">
    <w:nsid w:val="605616B3"/>
    <w:multiLevelType w:val="multilevel"/>
    <w:tmpl w:val="8C481CA0"/>
    <w:numStyleLink w:val="SeznamB"/>
  </w:abstractNum>
  <w:abstractNum w:abstractNumId="6" w15:restartNumberingAfterBreak="0">
    <w:nsid w:val="653B5446"/>
    <w:multiLevelType w:val="multilevel"/>
    <w:tmpl w:val="28B0763A"/>
    <w:numStyleLink w:val="SeznamA"/>
  </w:abstractNum>
  <w:abstractNum w:abstractNumId="7" w15:restartNumberingAfterBreak="0">
    <w:nsid w:val="6F097D5B"/>
    <w:multiLevelType w:val="multilevel"/>
    <w:tmpl w:val="8C481CA0"/>
    <w:numStyleLink w:val="SeznamB"/>
  </w:abstractNum>
  <w:abstractNum w:abstractNumId="8" w15:restartNumberingAfterBreak="0">
    <w:nsid w:val="756F70FC"/>
    <w:multiLevelType w:val="multilevel"/>
    <w:tmpl w:val="8C481CA0"/>
    <w:numStyleLink w:val="SeznamB"/>
  </w:abstractNum>
  <w:num w:numId="1">
    <w:abstractNumId w:val="3"/>
  </w:num>
  <w:num w:numId="2">
    <w:abstractNumId w:val="1"/>
  </w:num>
  <w:num w:numId="3">
    <w:abstractNumId w:val="8"/>
  </w:num>
  <w:num w:numId="4">
    <w:abstractNumId w:val="4"/>
  </w:num>
  <w:num w:numId="5">
    <w:abstractNumId w:val="6"/>
  </w:num>
  <w:num w:numId="6">
    <w:abstractNumId w:val="0"/>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02B"/>
    <w:rsid w:val="00010877"/>
    <w:rsid w:val="0001177C"/>
    <w:rsid w:val="00066689"/>
    <w:rsid w:val="00086428"/>
    <w:rsid w:val="000C2750"/>
    <w:rsid w:val="000C57C4"/>
    <w:rsid w:val="000D75CF"/>
    <w:rsid w:val="000F1E30"/>
    <w:rsid w:val="000F7784"/>
    <w:rsid w:val="0010379E"/>
    <w:rsid w:val="001858C5"/>
    <w:rsid w:val="00192CB2"/>
    <w:rsid w:val="001A232E"/>
    <w:rsid w:val="001B28AB"/>
    <w:rsid w:val="001C4C76"/>
    <w:rsid w:val="001E1771"/>
    <w:rsid w:val="001E3D18"/>
    <w:rsid w:val="002813D8"/>
    <w:rsid w:val="002A3FA4"/>
    <w:rsid w:val="00304849"/>
    <w:rsid w:val="003109A9"/>
    <w:rsid w:val="00330FCF"/>
    <w:rsid w:val="00365A9B"/>
    <w:rsid w:val="003B1648"/>
    <w:rsid w:val="003C03AD"/>
    <w:rsid w:val="003C3EE8"/>
    <w:rsid w:val="003D0C10"/>
    <w:rsid w:val="003E1802"/>
    <w:rsid w:val="003E71E5"/>
    <w:rsid w:val="004154FC"/>
    <w:rsid w:val="00430F06"/>
    <w:rsid w:val="00471DC2"/>
    <w:rsid w:val="004D6C98"/>
    <w:rsid w:val="004E26E9"/>
    <w:rsid w:val="004F602B"/>
    <w:rsid w:val="00500F9C"/>
    <w:rsid w:val="0051372D"/>
    <w:rsid w:val="00521BD9"/>
    <w:rsid w:val="00530214"/>
    <w:rsid w:val="005A100B"/>
    <w:rsid w:val="005B1FE7"/>
    <w:rsid w:val="005B39E3"/>
    <w:rsid w:val="005C2B28"/>
    <w:rsid w:val="005E620C"/>
    <w:rsid w:val="0064676D"/>
    <w:rsid w:val="006B20E2"/>
    <w:rsid w:val="006C48D6"/>
    <w:rsid w:val="00710B50"/>
    <w:rsid w:val="007332AB"/>
    <w:rsid w:val="0073492C"/>
    <w:rsid w:val="00735378"/>
    <w:rsid w:val="00746402"/>
    <w:rsid w:val="007501B6"/>
    <w:rsid w:val="007514A5"/>
    <w:rsid w:val="00781748"/>
    <w:rsid w:val="00783ED8"/>
    <w:rsid w:val="0079643E"/>
    <w:rsid w:val="00797587"/>
    <w:rsid w:val="007B6252"/>
    <w:rsid w:val="007E1F18"/>
    <w:rsid w:val="00834BC6"/>
    <w:rsid w:val="00875A33"/>
    <w:rsid w:val="00876551"/>
    <w:rsid w:val="00894B60"/>
    <w:rsid w:val="00906996"/>
    <w:rsid w:val="00967691"/>
    <w:rsid w:val="00972A91"/>
    <w:rsid w:val="00995F9B"/>
    <w:rsid w:val="009C712D"/>
    <w:rsid w:val="009D1938"/>
    <w:rsid w:val="00A22A4E"/>
    <w:rsid w:val="00A447E6"/>
    <w:rsid w:val="00A57D91"/>
    <w:rsid w:val="00A80CC5"/>
    <w:rsid w:val="00AA2E6E"/>
    <w:rsid w:val="00AB605A"/>
    <w:rsid w:val="00AC77EA"/>
    <w:rsid w:val="00AF58B2"/>
    <w:rsid w:val="00B57319"/>
    <w:rsid w:val="00B634ED"/>
    <w:rsid w:val="00B6710F"/>
    <w:rsid w:val="00BD07D1"/>
    <w:rsid w:val="00BF0628"/>
    <w:rsid w:val="00C10D41"/>
    <w:rsid w:val="00C163B9"/>
    <w:rsid w:val="00C272E7"/>
    <w:rsid w:val="00C6372F"/>
    <w:rsid w:val="00CB3E7F"/>
    <w:rsid w:val="00CB4558"/>
    <w:rsid w:val="00CE54C5"/>
    <w:rsid w:val="00CF18CC"/>
    <w:rsid w:val="00CF3077"/>
    <w:rsid w:val="00D177F3"/>
    <w:rsid w:val="00D727F4"/>
    <w:rsid w:val="00D91E5C"/>
    <w:rsid w:val="00DA1B52"/>
    <w:rsid w:val="00E0413D"/>
    <w:rsid w:val="00E327BA"/>
    <w:rsid w:val="00E8512E"/>
    <w:rsid w:val="00EB6A96"/>
    <w:rsid w:val="00EE6A35"/>
    <w:rsid w:val="00EF6CBE"/>
    <w:rsid w:val="00F4074F"/>
    <w:rsid w:val="00F41992"/>
    <w:rsid w:val="00F6653E"/>
    <w:rsid w:val="00FA1D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30BAF20-73E0-4C64-B28E-BD463A9AA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E620C"/>
    <w:pPr>
      <w:spacing w:before="120" w:after="120" w:line="264" w:lineRule="auto"/>
      <w:jc w:val="both"/>
    </w:pPr>
    <w:rPr>
      <w:rFonts w:ascii="Cambria" w:hAnsi="Cambria"/>
    </w:rPr>
  </w:style>
  <w:style w:type="paragraph" w:styleId="Nadpis1">
    <w:name w:val="heading 1"/>
    <w:basedOn w:val="Normln"/>
    <w:next w:val="Normln"/>
    <w:link w:val="Nadpis1Char"/>
    <w:uiPriority w:val="9"/>
    <w:qFormat/>
    <w:rsid w:val="004154FC"/>
    <w:pPr>
      <w:keepNext/>
      <w:keepLines/>
      <w:numPr>
        <w:numId w:val="1"/>
      </w:numPr>
      <w:spacing w:before="360"/>
      <w:ind w:left="431" w:hanging="431"/>
      <w:jc w:val="left"/>
      <w:outlineLvl w:val="0"/>
    </w:pPr>
    <w:rPr>
      <w:rFonts w:eastAsiaTheme="majorEastAsia" w:cstheme="majorBidi"/>
      <w:b/>
      <w:caps/>
      <w:sz w:val="28"/>
      <w:szCs w:val="32"/>
    </w:rPr>
  </w:style>
  <w:style w:type="paragraph" w:styleId="Nadpis2">
    <w:name w:val="heading 2"/>
    <w:basedOn w:val="Normln"/>
    <w:next w:val="Normln"/>
    <w:link w:val="Nadpis2Char"/>
    <w:uiPriority w:val="9"/>
    <w:unhideWhenUsed/>
    <w:qFormat/>
    <w:rsid w:val="0001177C"/>
    <w:pPr>
      <w:keepNext/>
      <w:keepLines/>
      <w:numPr>
        <w:ilvl w:val="1"/>
        <w:numId w:val="1"/>
      </w:numPr>
      <w:spacing w:before="240"/>
      <w:ind w:left="578" w:hanging="578"/>
      <w:jc w:val="left"/>
      <w:outlineLvl w:val="1"/>
    </w:pPr>
    <w:rPr>
      <w:rFonts w:eastAsiaTheme="majorEastAsia" w:cstheme="majorBidi"/>
      <w:b/>
      <w:sz w:val="26"/>
      <w:szCs w:val="26"/>
    </w:rPr>
  </w:style>
  <w:style w:type="paragraph" w:styleId="Nadpis3">
    <w:name w:val="heading 3"/>
    <w:basedOn w:val="Normln"/>
    <w:next w:val="Normln"/>
    <w:link w:val="Nadpis3Char"/>
    <w:uiPriority w:val="9"/>
    <w:unhideWhenUsed/>
    <w:qFormat/>
    <w:rsid w:val="0001177C"/>
    <w:pPr>
      <w:keepNext/>
      <w:keepLines/>
      <w:numPr>
        <w:ilvl w:val="2"/>
        <w:numId w:val="1"/>
      </w:numPr>
      <w:jc w:val="left"/>
      <w:outlineLvl w:val="2"/>
    </w:pPr>
    <w:rPr>
      <w:rFonts w:eastAsiaTheme="majorEastAsia" w:cstheme="majorBidi"/>
      <w:b/>
      <w:szCs w:val="24"/>
    </w:rPr>
  </w:style>
  <w:style w:type="paragraph" w:styleId="Nadpis4">
    <w:name w:val="heading 4"/>
    <w:basedOn w:val="Normln"/>
    <w:next w:val="Normln"/>
    <w:link w:val="Nadpis4Char"/>
    <w:uiPriority w:val="9"/>
    <w:semiHidden/>
    <w:unhideWhenUsed/>
    <w:qFormat/>
    <w:rsid w:val="00330FCF"/>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330FCF"/>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330FCF"/>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330FCF"/>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330FC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330FC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5B39E3"/>
    <w:pPr>
      <w:spacing w:before="180" w:after="180"/>
      <w:jc w:val="left"/>
    </w:pPr>
    <w:rPr>
      <w:rFonts w:eastAsiaTheme="majorEastAsia" w:cstheme="majorBidi"/>
      <w:b/>
      <w:caps/>
      <w:kern w:val="28"/>
      <w:sz w:val="36"/>
      <w:szCs w:val="56"/>
    </w:rPr>
  </w:style>
  <w:style w:type="character" w:customStyle="1" w:styleId="NzevChar">
    <w:name w:val="Název Char"/>
    <w:basedOn w:val="Standardnpsmoodstavce"/>
    <w:link w:val="Nzev"/>
    <w:uiPriority w:val="10"/>
    <w:rsid w:val="005B39E3"/>
    <w:rPr>
      <w:rFonts w:ascii="Cambria" w:eastAsiaTheme="majorEastAsia" w:hAnsi="Cambria" w:cstheme="majorBidi"/>
      <w:b/>
      <w:caps/>
      <w:kern w:val="28"/>
      <w:sz w:val="36"/>
      <w:szCs w:val="56"/>
    </w:rPr>
  </w:style>
  <w:style w:type="paragraph" w:customStyle="1" w:styleId="Zhlavprvnstrnky">
    <w:name w:val="Záhlaví první stránky"/>
    <w:basedOn w:val="Normln"/>
    <w:next w:val="Nzev"/>
    <w:qFormat/>
    <w:rsid w:val="00FA1DEA"/>
    <w:pPr>
      <w:spacing w:before="0" w:after="360"/>
      <w:contextualSpacing/>
      <w:jc w:val="right"/>
    </w:pPr>
    <w:rPr>
      <w:i/>
    </w:rPr>
  </w:style>
  <w:style w:type="character" w:customStyle="1" w:styleId="Nadpis1Char">
    <w:name w:val="Nadpis 1 Char"/>
    <w:basedOn w:val="Standardnpsmoodstavce"/>
    <w:link w:val="Nadpis1"/>
    <w:uiPriority w:val="9"/>
    <w:rsid w:val="004154FC"/>
    <w:rPr>
      <w:rFonts w:ascii="Cambria" w:eastAsiaTheme="majorEastAsia" w:hAnsi="Cambria" w:cstheme="majorBidi"/>
      <w:b/>
      <w:caps/>
      <w:sz w:val="28"/>
      <w:szCs w:val="32"/>
    </w:rPr>
  </w:style>
  <w:style w:type="character" w:customStyle="1" w:styleId="Nadpis2Char">
    <w:name w:val="Nadpis 2 Char"/>
    <w:basedOn w:val="Standardnpsmoodstavce"/>
    <w:link w:val="Nadpis2"/>
    <w:uiPriority w:val="9"/>
    <w:rsid w:val="0001177C"/>
    <w:rPr>
      <w:rFonts w:ascii="Cambria" w:eastAsiaTheme="majorEastAsia" w:hAnsi="Cambria" w:cstheme="majorBidi"/>
      <w:b/>
      <w:sz w:val="26"/>
      <w:szCs w:val="26"/>
    </w:rPr>
  </w:style>
  <w:style w:type="character" w:customStyle="1" w:styleId="Nadpis3Char">
    <w:name w:val="Nadpis 3 Char"/>
    <w:basedOn w:val="Standardnpsmoodstavce"/>
    <w:link w:val="Nadpis3"/>
    <w:uiPriority w:val="9"/>
    <w:rsid w:val="0001177C"/>
    <w:rPr>
      <w:rFonts w:ascii="Cambria" w:eastAsiaTheme="majorEastAsia" w:hAnsi="Cambria" w:cstheme="majorBidi"/>
      <w:b/>
      <w:szCs w:val="24"/>
    </w:rPr>
  </w:style>
  <w:style w:type="character" w:customStyle="1" w:styleId="Nadpis4Char">
    <w:name w:val="Nadpis 4 Char"/>
    <w:basedOn w:val="Standardnpsmoodstavce"/>
    <w:link w:val="Nadpis4"/>
    <w:uiPriority w:val="9"/>
    <w:semiHidden/>
    <w:rsid w:val="00330FCF"/>
    <w:rPr>
      <w:rFonts w:asciiTheme="majorHAnsi" w:eastAsiaTheme="majorEastAsia" w:hAnsiTheme="majorHAnsi" w:cstheme="majorBidi"/>
      <w:i/>
      <w:iCs/>
      <w:color w:val="2F5496" w:themeColor="accent1" w:themeShade="BF"/>
      <w:sz w:val="24"/>
    </w:rPr>
  </w:style>
  <w:style w:type="character" w:customStyle="1" w:styleId="Nadpis5Char">
    <w:name w:val="Nadpis 5 Char"/>
    <w:basedOn w:val="Standardnpsmoodstavce"/>
    <w:link w:val="Nadpis5"/>
    <w:uiPriority w:val="9"/>
    <w:semiHidden/>
    <w:rsid w:val="00330FCF"/>
    <w:rPr>
      <w:rFonts w:asciiTheme="majorHAnsi" w:eastAsiaTheme="majorEastAsia" w:hAnsiTheme="majorHAnsi" w:cstheme="majorBidi"/>
      <w:color w:val="2F5496" w:themeColor="accent1" w:themeShade="BF"/>
      <w:sz w:val="24"/>
    </w:rPr>
  </w:style>
  <w:style w:type="character" w:customStyle="1" w:styleId="Nadpis6Char">
    <w:name w:val="Nadpis 6 Char"/>
    <w:basedOn w:val="Standardnpsmoodstavce"/>
    <w:link w:val="Nadpis6"/>
    <w:uiPriority w:val="9"/>
    <w:semiHidden/>
    <w:rsid w:val="00330FCF"/>
    <w:rPr>
      <w:rFonts w:asciiTheme="majorHAnsi" w:eastAsiaTheme="majorEastAsia" w:hAnsiTheme="majorHAnsi" w:cstheme="majorBidi"/>
      <w:color w:val="1F3763" w:themeColor="accent1" w:themeShade="7F"/>
      <w:sz w:val="24"/>
    </w:rPr>
  </w:style>
  <w:style w:type="character" w:customStyle="1" w:styleId="Nadpis7Char">
    <w:name w:val="Nadpis 7 Char"/>
    <w:basedOn w:val="Standardnpsmoodstavce"/>
    <w:link w:val="Nadpis7"/>
    <w:uiPriority w:val="9"/>
    <w:semiHidden/>
    <w:rsid w:val="00330FCF"/>
    <w:rPr>
      <w:rFonts w:asciiTheme="majorHAnsi" w:eastAsiaTheme="majorEastAsia" w:hAnsiTheme="majorHAnsi" w:cstheme="majorBidi"/>
      <w:i/>
      <w:iCs/>
      <w:color w:val="1F3763" w:themeColor="accent1" w:themeShade="7F"/>
      <w:sz w:val="24"/>
    </w:rPr>
  </w:style>
  <w:style w:type="character" w:customStyle="1" w:styleId="Nadpis8Char">
    <w:name w:val="Nadpis 8 Char"/>
    <w:basedOn w:val="Standardnpsmoodstavce"/>
    <w:link w:val="Nadpis8"/>
    <w:uiPriority w:val="9"/>
    <w:semiHidden/>
    <w:rsid w:val="00330FC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330FCF"/>
    <w:rPr>
      <w:rFonts w:asciiTheme="majorHAnsi" w:eastAsiaTheme="majorEastAsia" w:hAnsiTheme="majorHAnsi" w:cstheme="majorBidi"/>
      <w:i/>
      <w:iCs/>
      <w:color w:val="272727" w:themeColor="text1" w:themeTint="D8"/>
      <w:sz w:val="21"/>
      <w:szCs w:val="21"/>
    </w:rPr>
  </w:style>
  <w:style w:type="paragraph" w:customStyle="1" w:styleId="Nadpis1neslovan">
    <w:name w:val="Nadpis 1 nečíslovaný"/>
    <w:basedOn w:val="Nadpis1"/>
    <w:next w:val="Normln"/>
    <w:qFormat/>
    <w:rsid w:val="00330FCF"/>
    <w:pPr>
      <w:numPr>
        <w:numId w:val="0"/>
      </w:numPr>
    </w:pPr>
  </w:style>
  <w:style w:type="paragraph" w:customStyle="1" w:styleId="Autoi">
    <w:name w:val="Autoři"/>
    <w:basedOn w:val="Normln"/>
    <w:qFormat/>
    <w:rsid w:val="000F7784"/>
    <w:pPr>
      <w:pBdr>
        <w:bottom w:val="single" w:sz="24" w:space="9" w:color="BFBFBF" w:themeColor="background1" w:themeShade="BF"/>
      </w:pBdr>
      <w:spacing w:before="240" w:after="480"/>
      <w:contextualSpacing/>
      <w:jc w:val="left"/>
    </w:pPr>
  </w:style>
  <w:style w:type="paragraph" w:customStyle="1" w:styleId="Anotace">
    <w:name w:val="Anotace"/>
    <w:basedOn w:val="Normln"/>
    <w:qFormat/>
    <w:rsid w:val="00F41992"/>
    <w:pPr>
      <w:ind w:left="1361" w:hanging="1361"/>
    </w:pPr>
    <w:rPr>
      <w:i/>
      <w:sz w:val="20"/>
    </w:rPr>
  </w:style>
  <w:style w:type="paragraph" w:styleId="Textpoznpodarou">
    <w:name w:val="footnote text"/>
    <w:basedOn w:val="Normln"/>
    <w:link w:val="TextpoznpodarouChar"/>
    <w:uiPriority w:val="99"/>
    <w:rsid w:val="00CB4558"/>
    <w:pPr>
      <w:spacing w:line="288" w:lineRule="auto"/>
      <w:contextualSpacing/>
      <w:jc w:val="left"/>
    </w:pPr>
    <w:rPr>
      <w:sz w:val="20"/>
      <w:szCs w:val="20"/>
    </w:rPr>
  </w:style>
  <w:style w:type="character" w:customStyle="1" w:styleId="TextpoznpodarouChar">
    <w:name w:val="Text pozn. pod čarou Char"/>
    <w:basedOn w:val="Standardnpsmoodstavce"/>
    <w:link w:val="Textpoznpodarou"/>
    <w:uiPriority w:val="99"/>
    <w:rsid w:val="00CB4558"/>
    <w:rPr>
      <w:rFonts w:ascii="Cambria" w:hAnsi="Cambria"/>
      <w:sz w:val="20"/>
      <w:szCs w:val="20"/>
    </w:rPr>
  </w:style>
  <w:style w:type="character" w:styleId="Znakapoznpodarou">
    <w:name w:val="footnote reference"/>
    <w:basedOn w:val="Standardnpsmoodstavce"/>
    <w:uiPriority w:val="99"/>
    <w:semiHidden/>
    <w:unhideWhenUsed/>
    <w:rsid w:val="003C3EE8"/>
    <w:rPr>
      <w:vertAlign w:val="superscript"/>
    </w:rPr>
  </w:style>
  <w:style w:type="paragraph" w:styleId="Textvysvtlivek">
    <w:name w:val="endnote text"/>
    <w:basedOn w:val="Normln"/>
    <w:link w:val="TextvysvtlivekChar"/>
    <w:uiPriority w:val="99"/>
    <w:semiHidden/>
    <w:unhideWhenUsed/>
    <w:rsid w:val="00086428"/>
    <w:pPr>
      <w:spacing w:line="240" w:lineRule="auto"/>
    </w:pPr>
    <w:rPr>
      <w:sz w:val="20"/>
      <w:szCs w:val="20"/>
    </w:rPr>
  </w:style>
  <w:style w:type="character" w:customStyle="1" w:styleId="TextvysvtlivekChar">
    <w:name w:val="Text vysvětlivek Char"/>
    <w:basedOn w:val="Standardnpsmoodstavce"/>
    <w:link w:val="Textvysvtlivek"/>
    <w:uiPriority w:val="99"/>
    <w:semiHidden/>
    <w:rsid w:val="00086428"/>
    <w:rPr>
      <w:rFonts w:ascii="Times New Roman" w:hAnsi="Times New Roman"/>
      <w:sz w:val="20"/>
      <w:szCs w:val="20"/>
    </w:rPr>
  </w:style>
  <w:style w:type="character" w:styleId="Odkaznavysvtlivky">
    <w:name w:val="endnote reference"/>
    <w:basedOn w:val="Standardnpsmoodstavce"/>
    <w:uiPriority w:val="99"/>
    <w:semiHidden/>
    <w:unhideWhenUsed/>
    <w:rsid w:val="00086428"/>
    <w:rPr>
      <w:vertAlign w:val="superscript"/>
    </w:rPr>
  </w:style>
  <w:style w:type="character" w:styleId="Hypertextovodkaz">
    <w:name w:val="Hyperlink"/>
    <w:basedOn w:val="Standardnpsmoodstavce"/>
    <w:uiPriority w:val="99"/>
    <w:unhideWhenUsed/>
    <w:rsid w:val="00086428"/>
    <w:rPr>
      <w:color w:val="0563C1" w:themeColor="hyperlink"/>
      <w:u w:val="single"/>
    </w:rPr>
  </w:style>
  <w:style w:type="character" w:customStyle="1" w:styleId="Nevyeenzmnka1">
    <w:name w:val="Nevyřešená zmínka1"/>
    <w:basedOn w:val="Standardnpsmoodstavce"/>
    <w:uiPriority w:val="99"/>
    <w:semiHidden/>
    <w:unhideWhenUsed/>
    <w:rsid w:val="00086428"/>
    <w:rPr>
      <w:color w:val="605E5C"/>
      <w:shd w:val="clear" w:color="auto" w:fill="E1DFDD"/>
    </w:rPr>
  </w:style>
  <w:style w:type="table" w:styleId="Mkatabulky">
    <w:name w:val="Table Grid"/>
    <w:basedOn w:val="Normlntabulka"/>
    <w:uiPriority w:val="39"/>
    <w:rsid w:val="00430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qFormat/>
    <w:rsid w:val="00710B50"/>
    <w:pPr>
      <w:jc w:val="center"/>
    </w:pPr>
    <w:rPr>
      <w:iCs/>
      <w:sz w:val="20"/>
      <w:szCs w:val="18"/>
    </w:rPr>
  </w:style>
  <w:style w:type="paragraph" w:customStyle="1" w:styleId="Odstavecsrovnic">
    <w:name w:val="Odstavec s rovnicí"/>
    <w:basedOn w:val="Normln"/>
    <w:qFormat/>
    <w:rsid w:val="00834BC6"/>
    <w:pPr>
      <w:tabs>
        <w:tab w:val="center" w:pos="4933"/>
        <w:tab w:val="right" w:pos="9866"/>
      </w:tabs>
    </w:pPr>
    <w:rPr>
      <w:rFonts w:eastAsiaTheme="minorEastAsia"/>
    </w:rPr>
  </w:style>
  <w:style w:type="paragraph" w:customStyle="1" w:styleId="Odstavecsobrzkem">
    <w:name w:val="Odstavec s obrázkem"/>
    <w:basedOn w:val="Normln"/>
    <w:qFormat/>
    <w:rsid w:val="00710B50"/>
    <w:pPr>
      <w:keepNext/>
      <w:keepLines/>
      <w:spacing w:before="240"/>
      <w:jc w:val="center"/>
    </w:pPr>
    <w:rPr>
      <w:noProof/>
    </w:rPr>
  </w:style>
  <w:style w:type="paragraph" w:styleId="Odstavecseseznamem">
    <w:name w:val="List Paragraph"/>
    <w:basedOn w:val="Normln"/>
    <w:uiPriority w:val="34"/>
    <w:qFormat/>
    <w:rsid w:val="005C2B28"/>
    <w:pPr>
      <w:ind w:left="720"/>
      <w:contextualSpacing/>
    </w:pPr>
  </w:style>
  <w:style w:type="numbering" w:customStyle="1" w:styleId="SeznamA">
    <w:name w:val="Seznam A"/>
    <w:uiPriority w:val="99"/>
    <w:rsid w:val="000C2750"/>
    <w:pPr>
      <w:numPr>
        <w:numId w:val="4"/>
      </w:numPr>
    </w:pPr>
  </w:style>
  <w:style w:type="numbering" w:customStyle="1" w:styleId="SeznamB">
    <w:name w:val="Seznam B"/>
    <w:uiPriority w:val="99"/>
    <w:rsid w:val="000C2750"/>
    <w:pPr>
      <w:numPr>
        <w:numId w:val="6"/>
      </w:numPr>
    </w:pPr>
  </w:style>
  <w:style w:type="table" w:styleId="Prosttabulka2">
    <w:name w:val="Plain Table 2"/>
    <w:basedOn w:val="Normlntabulka"/>
    <w:uiPriority w:val="42"/>
    <w:rsid w:val="005E620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ezmezer">
    <w:name w:val="No Spacing"/>
    <w:uiPriority w:val="1"/>
    <w:qFormat/>
    <w:rsid w:val="00F41992"/>
    <w:pPr>
      <w:spacing w:after="0" w:line="240" w:lineRule="auto"/>
      <w:jc w:val="both"/>
    </w:pPr>
    <w:rPr>
      <w:rFonts w:ascii="Cambria" w:hAnsi="Cambria"/>
    </w:rPr>
  </w:style>
  <w:style w:type="paragraph" w:styleId="Zhlav">
    <w:name w:val="header"/>
    <w:basedOn w:val="Normln"/>
    <w:link w:val="ZhlavChar"/>
    <w:uiPriority w:val="99"/>
    <w:unhideWhenUsed/>
    <w:rsid w:val="007E1F18"/>
    <w:pPr>
      <w:pBdr>
        <w:bottom w:val="single" w:sz="18" w:space="3" w:color="BFBFBF" w:themeColor="background1" w:themeShade="BF"/>
      </w:pBdr>
      <w:tabs>
        <w:tab w:val="right" w:pos="9866"/>
      </w:tabs>
      <w:spacing w:before="0" w:after="0" w:line="240" w:lineRule="auto"/>
    </w:pPr>
    <w:rPr>
      <w:sz w:val="20"/>
    </w:rPr>
  </w:style>
  <w:style w:type="character" w:customStyle="1" w:styleId="ZhlavChar">
    <w:name w:val="Záhlaví Char"/>
    <w:basedOn w:val="Standardnpsmoodstavce"/>
    <w:link w:val="Zhlav"/>
    <w:uiPriority w:val="99"/>
    <w:rsid w:val="007E1F18"/>
    <w:rPr>
      <w:rFonts w:ascii="Cambria" w:hAnsi="Cambria"/>
      <w:sz w:val="20"/>
    </w:rPr>
  </w:style>
  <w:style w:type="paragraph" w:styleId="Zpat">
    <w:name w:val="footer"/>
    <w:basedOn w:val="Normln"/>
    <w:link w:val="ZpatChar"/>
    <w:uiPriority w:val="99"/>
    <w:unhideWhenUsed/>
    <w:rsid w:val="00500F9C"/>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500F9C"/>
    <w:rPr>
      <w:rFonts w:ascii="Cambria" w:hAnsi="Cambria"/>
    </w:rPr>
  </w:style>
  <w:style w:type="table" w:customStyle="1" w:styleId="TabulkaA">
    <w:name w:val="Tabulka A"/>
    <w:basedOn w:val="Normlntabulka"/>
    <w:uiPriority w:val="99"/>
    <w:rsid w:val="009C712D"/>
    <w:pPr>
      <w:spacing w:after="0" w:line="240" w:lineRule="auto"/>
    </w:pPr>
    <w:tblPr>
      <w:jc w:val="center"/>
      <w:tblBorders>
        <w:top w:val="single" w:sz="8" w:space="0" w:color="auto"/>
        <w:bottom w:val="single" w:sz="8" w:space="0" w:color="auto"/>
      </w:tblBorders>
      <w:tblCellMar>
        <w:top w:w="17" w:type="dxa"/>
        <w:left w:w="57" w:type="dxa"/>
        <w:bottom w:w="17" w:type="dxa"/>
        <w:right w:w="57" w:type="dxa"/>
      </w:tblCellMar>
    </w:tblPr>
    <w:trPr>
      <w:jc w:val="center"/>
    </w:trPr>
    <w:tblStylePr w:type="firstRow">
      <w:rPr>
        <w:b/>
      </w:rPr>
      <w:tblPr/>
      <w:tcPr>
        <w:tcBorders>
          <w:top w:val="single" w:sz="8" w:space="0" w:color="auto"/>
          <w:left w:val="nil"/>
          <w:bottom w:val="single" w:sz="4" w:space="0" w:color="auto"/>
          <w:right w:val="nil"/>
          <w:insideH w:val="nil"/>
          <w:insideV w:val="nil"/>
          <w:tl2br w:val="nil"/>
          <w:tr2bl w:val="nil"/>
        </w:tcBorders>
      </w:tcPr>
    </w:tblStylePr>
    <w:tblStylePr w:type="lastRow">
      <w:rPr>
        <w:b w:val="0"/>
      </w:rPr>
      <w:tblPr/>
      <w:tcPr>
        <w:tcBorders>
          <w:top w:val="single" w:sz="4" w:space="0" w:color="auto"/>
          <w:left w:val="nil"/>
          <w:bottom w:val="single" w:sz="8" w:space="0" w:color="auto"/>
          <w:right w:val="nil"/>
          <w:insideH w:val="nil"/>
          <w:insideV w:val="nil"/>
          <w:tl2br w:val="nil"/>
          <w:tr2bl w:val="nil"/>
        </w:tcBorders>
      </w:tcPr>
    </w:tblStylePr>
    <w:tblStylePr w:type="firstCol">
      <w:rPr>
        <w:b/>
      </w:rPr>
    </w:tblStylePr>
    <w:tblStylePr w:type="lastCol">
      <w:rPr>
        <w:b/>
      </w:rPr>
    </w:tblStylePr>
  </w:style>
  <w:style w:type="character" w:styleId="Zstupntext">
    <w:name w:val="Placeholder Text"/>
    <w:basedOn w:val="Standardnpsmoodstavce"/>
    <w:uiPriority w:val="99"/>
    <w:semiHidden/>
    <w:rsid w:val="00B57319"/>
    <w:rPr>
      <w:color w:val="808080"/>
    </w:rPr>
  </w:style>
  <w:style w:type="paragraph" w:customStyle="1" w:styleId="Nadpis2neslovan">
    <w:name w:val="Nadpis 2 nečíslovaný"/>
    <w:basedOn w:val="Nadpis2"/>
    <w:next w:val="Normln"/>
    <w:qFormat/>
    <w:rsid w:val="0051372D"/>
    <w:pPr>
      <w:numPr>
        <w:ilvl w:val="0"/>
        <w:numId w:val="0"/>
      </w:numPr>
    </w:pPr>
  </w:style>
  <w:style w:type="numbering" w:customStyle="1" w:styleId="ListB">
    <w:name w:val="List B"/>
    <w:uiPriority w:val="99"/>
    <w:rsid w:val="0064676D"/>
    <w:pPr>
      <w:numPr>
        <w:numId w:val="9"/>
      </w:numPr>
    </w:pPr>
  </w:style>
  <w:style w:type="table" w:customStyle="1" w:styleId="TableA">
    <w:name w:val="Table A"/>
    <w:basedOn w:val="Normlntabulka"/>
    <w:uiPriority w:val="99"/>
    <w:rsid w:val="0064676D"/>
    <w:pPr>
      <w:spacing w:after="0" w:line="240" w:lineRule="auto"/>
    </w:pPr>
    <w:tblPr>
      <w:jc w:val="center"/>
      <w:tblBorders>
        <w:top w:val="single" w:sz="8" w:space="0" w:color="auto"/>
        <w:bottom w:val="single" w:sz="8" w:space="0" w:color="auto"/>
      </w:tblBorders>
      <w:tblCellMar>
        <w:top w:w="17" w:type="dxa"/>
        <w:left w:w="57" w:type="dxa"/>
        <w:bottom w:w="17" w:type="dxa"/>
        <w:right w:w="57" w:type="dxa"/>
      </w:tblCellMar>
    </w:tblPr>
    <w:trPr>
      <w:jc w:val="center"/>
    </w:trPr>
    <w:tblStylePr w:type="firstRow">
      <w:rPr>
        <w:b/>
      </w:rPr>
      <w:tblPr/>
      <w:tcPr>
        <w:tcBorders>
          <w:top w:val="single" w:sz="8" w:space="0" w:color="auto"/>
          <w:left w:val="nil"/>
          <w:bottom w:val="single" w:sz="4" w:space="0" w:color="auto"/>
          <w:right w:val="nil"/>
          <w:insideH w:val="nil"/>
          <w:insideV w:val="nil"/>
          <w:tl2br w:val="nil"/>
          <w:tr2bl w:val="nil"/>
        </w:tcBorders>
      </w:tcPr>
    </w:tblStylePr>
    <w:tblStylePr w:type="lastRow">
      <w:rPr>
        <w:b w:val="0"/>
      </w:rPr>
      <w:tblPr/>
      <w:tcPr>
        <w:tcBorders>
          <w:top w:val="single" w:sz="4" w:space="0" w:color="auto"/>
          <w:left w:val="nil"/>
          <w:bottom w:val="single" w:sz="8" w:space="0" w:color="auto"/>
          <w:right w:val="nil"/>
          <w:insideH w:val="nil"/>
          <w:insideV w:val="nil"/>
          <w:tl2br w:val="nil"/>
          <w:tr2bl w:val="nil"/>
        </w:tcBorders>
      </w:tcPr>
    </w:tblStylePr>
    <w:tblStylePr w:type="firstCol">
      <w:rPr>
        <w:b/>
      </w:rPr>
    </w:tblStylePr>
    <w:tblStylePr w:type="lastCol">
      <w:rPr>
        <w:b/>
      </w:rPr>
    </w:tblStylePr>
  </w:style>
  <w:style w:type="character" w:styleId="slodku">
    <w:name w:val="line number"/>
    <w:basedOn w:val="Standardnpsmoodstavce"/>
    <w:uiPriority w:val="99"/>
    <w:semiHidden/>
    <w:unhideWhenUsed/>
    <w:rsid w:val="00D17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deed.c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licie.cz/clanek/statistika-nehodovosti-900835.aspx?q=Y2hudW09Mg%3d%3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177%2F1350650118776567"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28ED0-E914-4A18-8936-23E7724D6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1579</Words>
  <Characters>9321</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Perner's Contacts - šablona příspěvku</vt:lpstr>
    </vt:vector>
  </TitlesOfParts>
  <Company>Univerzita Pardubice</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Perner's Contacts - šablona příspěvku</dc:title>
  <dc:subject/>
  <dc:creator>Sejkorova Marie</dc:creator>
  <cp:keywords/>
  <dc:description/>
  <cp:lastModifiedBy>Melicharova Lucie</cp:lastModifiedBy>
  <cp:revision>3</cp:revision>
  <cp:lastPrinted>2020-04-23T13:24:00Z</cp:lastPrinted>
  <dcterms:created xsi:type="dcterms:W3CDTF">2020-10-12T07:49:00Z</dcterms:created>
  <dcterms:modified xsi:type="dcterms:W3CDTF">2020-10-12T18:52:00Z</dcterms:modified>
</cp:coreProperties>
</file>